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DCD7" w14:textId="5AF19A3C" w:rsidR="00202DE8" w:rsidRPr="001D4377" w:rsidRDefault="00BD62B5" w:rsidP="001D4377">
      <w:pPr>
        <w:spacing w:after="0" w:line="259" w:lineRule="auto"/>
        <w:ind w:left="444" w:firstLine="0"/>
        <w:jc w:val="center"/>
        <w:rPr>
          <w:rFonts w:ascii="Arial" w:hAnsi="Arial" w:cs="Arial"/>
          <w:sz w:val="24"/>
          <w:szCs w:val="24"/>
        </w:rPr>
      </w:pPr>
      <w:r>
        <w:rPr>
          <w:rFonts w:ascii="Arial" w:hAnsi="Arial" w:cs="Arial"/>
          <w:b/>
          <w:sz w:val="24"/>
          <w:szCs w:val="24"/>
        </w:rPr>
        <w:t xml:space="preserve">TERMS OF REFERENCE FOR THE </w:t>
      </w:r>
      <w:r w:rsidR="00202DE8" w:rsidRPr="001D4377">
        <w:rPr>
          <w:rFonts w:ascii="Arial" w:hAnsi="Arial" w:cs="Arial"/>
          <w:b/>
          <w:sz w:val="24"/>
          <w:szCs w:val="24"/>
        </w:rPr>
        <w:t>CERTIFICAT</w:t>
      </w:r>
      <w:r w:rsidR="003E6A97">
        <w:rPr>
          <w:rFonts w:ascii="Arial" w:hAnsi="Arial" w:cs="Arial"/>
          <w:b/>
          <w:sz w:val="24"/>
          <w:szCs w:val="24"/>
        </w:rPr>
        <w:t>ION</w:t>
      </w:r>
      <w:r>
        <w:rPr>
          <w:rFonts w:ascii="Arial" w:hAnsi="Arial" w:cs="Arial"/>
          <w:b/>
          <w:sz w:val="24"/>
          <w:szCs w:val="24"/>
        </w:rPr>
        <w:t xml:space="preserve"> </w:t>
      </w:r>
      <w:r w:rsidR="0075075F">
        <w:rPr>
          <w:rFonts w:ascii="Arial" w:hAnsi="Arial" w:cs="Arial"/>
          <w:b/>
          <w:sz w:val="24"/>
          <w:szCs w:val="24"/>
        </w:rPr>
        <w:t xml:space="preserve">BY </w:t>
      </w:r>
      <w:r>
        <w:rPr>
          <w:rFonts w:ascii="Arial" w:hAnsi="Arial" w:cs="Arial"/>
          <w:b/>
          <w:sz w:val="24"/>
          <w:szCs w:val="24"/>
        </w:rPr>
        <w:t xml:space="preserve">INDEPENDENT </w:t>
      </w:r>
      <w:r w:rsidR="0075075F">
        <w:rPr>
          <w:rFonts w:ascii="Arial" w:hAnsi="Arial" w:cs="Arial"/>
          <w:b/>
          <w:sz w:val="24"/>
          <w:szCs w:val="24"/>
        </w:rPr>
        <w:t xml:space="preserve">EXTERNAL AUDITORS </w:t>
      </w:r>
      <w:r w:rsidR="00202DE8" w:rsidRPr="001D4377">
        <w:rPr>
          <w:rFonts w:ascii="Arial" w:hAnsi="Arial" w:cs="Arial"/>
          <w:b/>
          <w:sz w:val="24"/>
          <w:szCs w:val="24"/>
        </w:rPr>
        <w:t>O</w:t>
      </w:r>
      <w:r w:rsidR="0075075F">
        <w:rPr>
          <w:rFonts w:ascii="Arial" w:hAnsi="Arial" w:cs="Arial"/>
          <w:b/>
          <w:sz w:val="24"/>
          <w:szCs w:val="24"/>
        </w:rPr>
        <w:t>F</w:t>
      </w:r>
      <w:r w:rsidR="00202DE8" w:rsidRPr="001D4377">
        <w:rPr>
          <w:rFonts w:ascii="Arial" w:hAnsi="Arial" w:cs="Arial"/>
          <w:b/>
          <w:sz w:val="24"/>
          <w:szCs w:val="24"/>
        </w:rPr>
        <w:t xml:space="preserve"> THE FINANCIAL STATEMENTS OF IN</w:t>
      </w:r>
      <w:r w:rsidR="00F4614F">
        <w:rPr>
          <w:rFonts w:ascii="Arial" w:hAnsi="Arial" w:cs="Arial"/>
          <w:b/>
          <w:sz w:val="24"/>
          <w:szCs w:val="24"/>
        </w:rPr>
        <w:t xml:space="preserve"> </w:t>
      </w:r>
      <w:r w:rsidR="00202DE8" w:rsidRPr="001D4377">
        <w:rPr>
          <w:rFonts w:ascii="Arial" w:hAnsi="Arial" w:cs="Arial"/>
          <w:b/>
          <w:sz w:val="24"/>
          <w:szCs w:val="24"/>
        </w:rPr>
        <w:t>KIND CONTRIBUTIONS</w:t>
      </w:r>
      <w:r w:rsidR="0062662A">
        <w:rPr>
          <w:rFonts w:ascii="Arial" w:hAnsi="Arial" w:cs="Arial"/>
          <w:b/>
          <w:sz w:val="24"/>
          <w:szCs w:val="24"/>
        </w:rPr>
        <w:br/>
      </w:r>
      <w:r w:rsidR="00202DE8" w:rsidRPr="001D4377">
        <w:rPr>
          <w:rFonts w:ascii="Arial" w:hAnsi="Arial" w:cs="Arial"/>
          <w:b/>
          <w:sz w:val="24"/>
          <w:szCs w:val="24"/>
        </w:rPr>
        <w:t xml:space="preserve">BY </w:t>
      </w:r>
      <w:r w:rsidR="00B06990">
        <w:rPr>
          <w:rFonts w:ascii="Arial" w:hAnsi="Arial" w:cs="Arial"/>
          <w:b/>
          <w:sz w:val="24"/>
          <w:szCs w:val="24"/>
        </w:rPr>
        <w:t xml:space="preserve">EFPIA AND ANY OTHER </w:t>
      </w:r>
      <w:r w:rsidR="00202DE8" w:rsidRPr="001D4377">
        <w:rPr>
          <w:rFonts w:ascii="Arial" w:hAnsi="Arial" w:cs="Arial"/>
          <w:b/>
          <w:sz w:val="24"/>
          <w:szCs w:val="24"/>
        </w:rPr>
        <w:t xml:space="preserve">MEMBERS OTHER THAN THE </w:t>
      </w:r>
      <w:r w:rsidR="005767A2">
        <w:rPr>
          <w:rFonts w:ascii="Arial" w:hAnsi="Arial" w:cs="Arial"/>
          <w:b/>
          <w:sz w:val="24"/>
          <w:szCs w:val="24"/>
        </w:rPr>
        <w:t xml:space="preserve">EUROPEAN </w:t>
      </w:r>
      <w:r w:rsidR="00202DE8" w:rsidRPr="001D4377">
        <w:rPr>
          <w:rFonts w:ascii="Arial" w:hAnsi="Arial" w:cs="Arial"/>
          <w:b/>
          <w:sz w:val="24"/>
          <w:szCs w:val="24"/>
        </w:rPr>
        <w:t xml:space="preserve">UNION AND THE ASSOCIATED PARTNERS UNDER </w:t>
      </w:r>
      <w:r w:rsidR="001E1F3E" w:rsidRPr="00BD62B5">
        <w:rPr>
          <w:rFonts w:ascii="Arial" w:hAnsi="Arial" w:cs="Arial"/>
          <w:b/>
          <w:sz w:val="24"/>
          <w:szCs w:val="24"/>
        </w:rPr>
        <w:t>IMI2 JU</w:t>
      </w:r>
      <w:r w:rsidR="00415E4A" w:rsidRPr="001D4377">
        <w:rPr>
          <w:rFonts w:ascii="Arial" w:hAnsi="Arial" w:cs="Arial"/>
          <w:b/>
          <w:sz w:val="24"/>
          <w:szCs w:val="24"/>
        </w:rPr>
        <w:t xml:space="preserve"> PROGRAMME</w:t>
      </w:r>
    </w:p>
    <w:p w14:paraId="66322A4D" w14:textId="77777777" w:rsidR="00202DE8" w:rsidRPr="006D5404" w:rsidRDefault="00202DE8" w:rsidP="00202DE8">
      <w:pPr>
        <w:spacing w:after="0" w:line="259" w:lineRule="auto"/>
        <w:ind w:left="295" w:firstLine="0"/>
        <w:jc w:val="center"/>
        <w:rPr>
          <w:rFonts w:ascii="Arial" w:hAnsi="Arial" w:cs="Arial"/>
          <w:sz w:val="20"/>
          <w:szCs w:val="20"/>
        </w:rPr>
      </w:pPr>
      <w:r w:rsidRPr="006D5404">
        <w:rPr>
          <w:rFonts w:ascii="Arial" w:hAnsi="Arial" w:cs="Arial"/>
          <w:b/>
          <w:color w:val="FF0000"/>
          <w:sz w:val="20"/>
          <w:szCs w:val="20"/>
        </w:rPr>
        <w:t xml:space="preserve"> </w:t>
      </w:r>
    </w:p>
    <w:p w14:paraId="2D8DB21A" w14:textId="77777777" w:rsidR="00F00036" w:rsidRDefault="00F00036">
      <w:pPr>
        <w:rPr>
          <w:rFonts w:ascii="Arial" w:hAnsi="Arial" w:cs="Arial"/>
          <w:sz w:val="20"/>
          <w:szCs w:val="20"/>
        </w:rPr>
      </w:pPr>
    </w:p>
    <w:p w14:paraId="2FF65907" w14:textId="77777777" w:rsidR="0062662A" w:rsidRDefault="0062662A">
      <w:pPr>
        <w:rPr>
          <w:rFonts w:ascii="Arial" w:hAnsi="Arial" w:cs="Arial"/>
          <w:sz w:val="20"/>
          <w:szCs w:val="20"/>
        </w:rPr>
      </w:pPr>
    </w:p>
    <w:p w14:paraId="18C22342" w14:textId="77777777" w:rsidR="0062662A" w:rsidRDefault="0062662A">
      <w:pPr>
        <w:rPr>
          <w:rFonts w:ascii="Arial" w:hAnsi="Arial" w:cs="Arial"/>
          <w:sz w:val="20"/>
          <w:szCs w:val="20"/>
        </w:rPr>
      </w:pPr>
    </w:p>
    <w:p w14:paraId="6ACF59EA" w14:textId="77777777" w:rsidR="0062662A" w:rsidRDefault="0062662A">
      <w:pPr>
        <w:rPr>
          <w:rFonts w:ascii="Arial" w:hAnsi="Arial" w:cs="Arial"/>
          <w:sz w:val="20"/>
          <w:szCs w:val="20"/>
        </w:rPr>
      </w:pPr>
    </w:p>
    <w:p w14:paraId="2FB95607" w14:textId="77777777" w:rsidR="0062662A" w:rsidRDefault="0062662A">
      <w:pPr>
        <w:rPr>
          <w:rFonts w:ascii="Arial" w:hAnsi="Arial" w:cs="Arial"/>
          <w:sz w:val="20"/>
          <w:szCs w:val="20"/>
        </w:rPr>
      </w:pPr>
    </w:p>
    <w:p w14:paraId="7426134C" w14:textId="77777777" w:rsidR="0062662A" w:rsidRPr="006D5404" w:rsidRDefault="0062662A">
      <w:pPr>
        <w:rPr>
          <w:rFonts w:ascii="Arial" w:hAnsi="Arial" w:cs="Arial"/>
          <w:sz w:val="20"/>
          <w:szCs w:val="20"/>
        </w:rPr>
      </w:pPr>
    </w:p>
    <w:sdt>
      <w:sdtPr>
        <w:rPr>
          <w:rFonts w:ascii="Calibri" w:eastAsia="Calibri" w:hAnsi="Calibri" w:cs="Calibri"/>
          <w:b w:val="0"/>
          <w:bCs w:val="0"/>
          <w:color w:val="000000"/>
          <w:sz w:val="22"/>
          <w:szCs w:val="22"/>
          <w:lang w:val="en-GB" w:eastAsia="en-GB"/>
        </w:rPr>
        <w:id w:val="314611756"/>
        <w:docPartObj>
          <w:docPartGallery w:val="Table of Contents"/>
          <w:docPartUnique/>
        </w:docPartObj>
      </w:sdtPr>
      <w:sdtEndPr>
        <w:rPr>
          <w:noProof/>
        </w:rPr>
      </w:sdtEndPr>
      <w:sdtContent>
        <w:p w14:paraId="73BF32C2" w14:textId="77777777" w:rsidR="001D4377" w:rsidRDefault="001D4377" w:rsidP="00253AE1">
          <w:pPr>
            <w:pStyle w:val="TOCHeading"/>
          </w:pPr>
          <w:r>
            <w:t>Contents</w:t>
          </w:r>
        </w:p>
        <w:p w14:paraId="7CA9CD99" w14:textId="54119F91" w:rsidR="00A56F87" w:rsidRDefault="004B6B9B">
          <w:pPr>
            <w:pStyle w:val="TOC1"/>
            <w:rPr>
              <w:rFonts w:asciiTheme="minorHAnsi" w:eastAsiaTheme="minorEastAsia" w:hAnsiTheme="minorHAnsi" w:cstheme="minorBidi"/>
              <w:noProof/>
              <w:color w:val="auto"/>
            </w:rPr>
          </w:pPr>
          <w:r>
            <w:fldChar w:fldCharType="begin"/>
          </w:r>
          <w:r w:rsidR="001D4377">
            <w:instrText xml:space="preserve"> TOC \o "1-3" \h \z \u </w:instrText>
          </w:r>
          <w:r>
            <w:fldChar w:fldCharType="separate"/>
          </w:r>
          <w:hyperlink w:anchor="_Toc474836063" w:history="1">
            <w:r w:rsidR="00A56F87" w:rsidRPr="00200639">
              <w:rPr>
                <w:rStyle w:val="Hyperlink"/>
                <w:rFonts w:ascii="Arial" w:hAnsi="Arial" w:cs="Arial"/>
                <w:noProof/>
              </w:rPr>
              <w:t>Introduction</w:t>
            </w:r>
            <w:r w:rsidR="00A56F87">
              <w:rPr>
                <w:noProof/>
                <w:webHidden/>
              </w:rPr>
              <w:tab/>
            </w:r>
            <w:r w:rsidR="00A56F87">
              <w:rPr>
                <w:noProof/>
                <w:webHidden/>
              </w:rPr>
              <w:fldChar w:fldCharType="begin"/>
            </w:r>
            <w:r w:rsidR="00A56F87">
              <w:rPr>
                <w:noProof/>
                <w:webHidden/>
              </w:rPr>
              <w:instrText xml:space="preserve"> PAGEREF _Toc474836063 \h </w:instrText>
            </w:r>
            <w:r w:rsidR="00A56F87">
              <w:rPr>
                <w:noProof/>
                <w:webHidden/>
              </w:rPr>
            </w:r>
            <w:r w:rsidR="00A56F87">
              <w:rPr>
                <w:noProof/>
                <w:webHidden/>
              </w:rPr>
              <w:fldChar w:fldCharType="separate"/>
            </w:r>
            <w:r w:rsidR="00D76ECB">
              <w:rPr>
                <w:noProof/>
                <w:webHidden/>
              </w:rPr>
              <w:t>2</w:t>
            </w:r>
            <w:r w:rsidR="00A56F87">
              <w:rPr>
                <w:noProof/>
                <w:webHidden/>
              </w:rPr>
              <w:fldChar w:fldCharType="end"/>
            </w:r>
          </w:hyperlink>
        </w:p>
        <w:p w14:paraId="194162AA" w14:textId="3C7A3229" w:rsidR="00A56F87" w:rsidRDefault="009716B0">
          <w:pPr>
            <w:pStyle w:val="TOC1"/>
            <w:rPr>
              <w:rFonts w:asciiTheme="minorHAnsi" w:eastAsiaTheme="minorEastAsia" w:hAnsiTheme="minorHAnsi" w:cstheme="minorBidi"/>
              <w:noProof/>
              <w:color w:val="auto"/>
            </w:rPr>
          </w:pPr>
          <w:hyperlink w:anchor="_Toc474836064" w:history="1">
            <w:r w:rsidR="00A56F87" w:rsidRPr="00200639">
              <w:rPr>
                <w:rStyle w:val="Hyperlink"/>
                <w:rFonts w:ascii="Arial" w:hAnsi="Arial" w:cs="Arial"/>
                <w:noProof/>
              </w:rPr>
              <w:t>Terms of Reference  for the Independent Report of Factual Findings of Agreed-upon Procedures on costs declared as in kind contributions to IMI2 in accordance with the IMI 2 Council Regulation</w:t>
            </w:r>
            <w:r w:rsidR="00A56F87">
              <w:rPr>
                <w:noProof/>
                <w:webHidden/>
              </w:rPr>
              <w:tab/>
            </w:r>
            <w:r w:rsidR="00A56F87">
              <w:rPr>
                <w:noProof/>
                <w:webHidden/>
              </w:rPr>
              <w:fldChar w:fldCharType="begin"/>
            </w:r>
            <w:r w:rsidR="00A56F87">
              <w:rPr>
                <w:noProof/>
                <w:webHidden/>
              </w:rPr>
              <w:instrText xml:space="preserve"> PAGEREF _Toc474836064 \h </w:instrText>
            </w:r>
            <w:r w:rsidR="00A56F87">
              <w:rPr>
                <w:noProof/>
                <w:webHidden/>
              </w:rPr>
            </w:r>
            <w:r w:rsidR="00A56F87">
              <w:rPr>
                <w:noProof/>
                <w:webHidden/>
              </w:rPr>
              <w:fldChar w:fldCharType="separate"/>
            </w:r>
            <w:r w:rsidR="00D76ECB">
              <w:rPr>
                <w:noProof/>
                <w:webHidden/>
              </w:rPr>
              <w:t>4</w:t>
            </w:r>
            <w:r w:rsidR="00A56F87">
              <w:rPr>
                <w:noProof/>
                <w:webHidden/>
              </w:rPr>
              <w:fldChar w:fldCharType="end"/>
            </w:r>
          </w:hyperlink>
        </w:p>
        <w:p w14:paraId="7C72E5CD" w14:textId="412BE229" w:rsidR="00A56F87" w:rsidRPr="00A56F87" w:rsidRDefault="009716B0">
          <w:pPr>
            <w:pStyle w:val="TOC1"/>
            <w:rPr>
              <w:rFonts w:ascii="Arial" w:eastAsiaTheme="minorEastAsia" w:hAnsi="Arial" w:cs="Arial"/>
              <w:noProof/>
              <w:color w:val="auto"/>
            </w:rPr>
          </w:pPr>
          <w:hyperlink w:anchor="_Toc474836065" w:history="1">
            <w:r w:rsidR="00A56F87" w:rsidRPr="00A56F87">
              <w:rPr>
                <w:rStyle w:val="Hyperlink"/>
                <w:rFonts w:ascii="Arial" w:hAnsi="Arial" w:cs="Arial"/>
                <w:noProof/>
              </w:rPr>
              <w:t xml:space="preserve">Independent Report of Factual Findings on costs declared in relation to </w:t>
            </w:r>
            <w:r w:rsidR="00A56F87" w:rsidRPr="00A56F87">
              <w:rPr>
                <w:rStyle w:val="Hyperlink"/>
                <w:rFonts w:ascii="Arial" w:hAnsi="Arial" w:cs="Arial"/>
                <w:i/>
                <w:noProof/>
              </w:rPr>
              <w:t xml:space="preserve">IMI2 JU </w:t>
            </w:r>
            <w:r w:rsidR="00A56F87" w:rsidRPr="00A56F87">
              <w:rPr>
                <w:rStyle w:val="Hyperlink"/>
                <w:rFonts w:ascii="Arial" w:hAnsi="Arial" w:cs="Arial"/>
                <w:noProof/>
              </w:rPr>
              <w:t>grant agreements and/or to IMI2 JU advisory groups foreseen in the Annual Work Plan</w:t>
            </w:r>
            <w:r w:rsidR="00A56F87" w:rsidRPr="00A56F87">
              <w:rPr>
                <w:rFonts w:ascii="Arial" w:hAnsi="Arial" w:cs="Arial"/>
                <w:noProof/>
                <w:webHidden/>
              </w:rPr>
              <w:tab/>
            </w:r>
            <w:r w:rsidR="00A56F87" w:rsidRPr="00A56F87">
              <w:rPr>
                <w:rFonts w:ascii="Arial" w:hAnsi="Arial" w:cs="Arial"/>
                <w:noProof/>
                <w:webHidden/>
              </w:rPr>
              <w:fldChar w:fldCharType="begin"/>
            </w:r>
            <w:r w:rsidR="00A56F87" w:rsidRPr="00A56F87">
              <w:rPr>
                <w:rFonts w:ascii="Arial" w:hAnsi="Arial" w:cs="Arial"/>
                <w:noProof/>
                <w:webHidden/>
              </w:rPr>
              <w:instrText xml:space="preserve"> PAGEREF _Toc474836065 \h </w:instrText>
            </w:r>
            <w:r w:rsidR="00A56F87" w:rsidRPr="00A56F87">
              <w:rPr>
                <w:rFonts w:ascii="Arial" w:hAnsi="Arial" w:cs="Arial"/>
                <w:noProof/>
                <w:webHidden/>
              </w:rPr>
            </w:r>
            <w:r w:rsidR="00A56F87" w:rsidRPr="00A56F87">
              <w:rPr>
                <w:rFonts w:ascii="Arial" w:hAnsi="Arial" w:cs="Arial"/>
                <w:noProof/>
                <w:webHidden/>
              </w:rPr>
              <w:fldChar w:fldCharType="separate"/>
            </w:r>
            <w:r w:rsidR="00D76ECB">
              <w:rPr>
                <w:rFonts w:ascii="Arial" w:hAnsi="Arial" w:cs="Arial"/>
                <w:noProof/>
                <w:webHidden/>
              </w:rPr>
              <w:t>7</w:t>
            </w:r>
            <w:r w:rsidR="00A56F87" w:rsidRPr="00A56F87">
              <w:rPr>
                <w:rFonts w:ascii="Arial" w:hAnsi="Arial" w:cs="Arial"/>
                <w:noProof/>
                <w:webHidden/>
              </w:rPr>
              <w:fldChar w:fldCharType="end"/>
            </w:r>
          </w:hyperlink>
        </w:p>
        <w:p w14:paraId="5EE6E5B4" w14:textId="74679B11" w:rsidR="00A56F87" w:rsidRPr="00A56F87" w:rsidRDefault="009716B0">
          <w:pPr>
            <w:pStyle w:val="TOC1"/>
            <w:rPr>
              <w:rFonts w:ascii="Arial" w:eastAsiaTheme="minorEastAsia" w:hAnsi="Arial" w:cs="Arial"/>
              <w:noProof/>
              <w:color w:val="auto"/>
            </w:rPr>
          </w:pPr>
          <w:hyperlink w:anchor="_Toc474836066" w:history="1">
            <w:r w:rsidR="00A56F87" w:rsidRPr="00A56F87">
              <w:rPr>
                <w:rStyle w:val="Hyperlink"/>
                <w:rFonts w:ascii="Arial" w:hAnsi="Arial" w:cs="Arial"/>
                <w:noProof/>
              </w:rPr>
              <w:t>Annex I: Procedures performed by the Auditor</w:t>
            </w:r>
            <w:r w:rsidR="00A56F87" w:rsidRPr="00A56F87">
              <w:rPr>
                <w:rFonts w:ascii="Arial" w:hAnsi="Arial" w:cs="Arial"/>
                <w:noProof/>
                <w:webHidden/>
              </w:rPr>
              <w:tab/>
            </w:r>
            <w:r w:rsidR="00A56F87" w:rsidRPr="00A56F87">
              <w:rPr>
                <w:rFonts w:ascii="Arial" w:hAnsi="Arial" w:cs="Arial"/>
                <w:noProof/>
                <w:webHidden/>
              </w:rPr>
              <w:fldChar w:fldCharType="begin"/>
            </w:r>
            <w:r w:rsidR="00A56F87" w:rsidRPr="00A56F87">
              <w:rPr>
                <w:rFonts w:ascii="Arial" w:hAnsi="Arial" w:cs="Arial"/>
                <w:noProof/>
                <w:webHidden/>
              </w:rPr>
              <w:instrText xml:space="preserve"> PAGEREF _Toc474836066 \h </w:instrText>
            </w:r>
            <w:r w:rsidR="00A56F87" w:rsidRPr="00A56F87">
              <w:rPr>
                <w:rFonts w:ascii="Arial" w:hAnsi="Arial" w:cs="Arial"/>
                <w:noProof/>
                <w:webHidden/>
              </w:rPr>
            </w:r>
            <w:r w:rsidR="00A56F87" w:rsidRPr="00A56F87">
              <w:rPr>
                <w:rFonts w:ascii="Arial" w:hAnsi="Arial" w:cs="Arial"/>
                <w:noProof/>
                <w:webHidden/>
              </w:rPr>
              <w:fldChar w:fldCharType="separate"/>
            </w:r>
            <w:r w:rsidR="00D76ECB">
              <w:rPr>
                <w:rFonts w:ascii="Arial" w:hAnsi="Arial" w:cs="Arial"/>
                <w:noProof/>
                <w:webHidden/>
              </w:rPr>
              <w:t>10</w:t>
            </w:r>
            <w:r w:rsidR="00A56F87" w:rsidRPr="00A56F87">
              <w:rPr>
                <w:rFonts w:ascii="Arial" w:hAnsi="Arial" w:cs="Arial"/>
                <w:noProof/>
                <w:webHidden/>
              </w:rPr>
              <w:fldChar w:fldCharType="end"/>
            </w:r>
          </w:hyperlink>
        </w:p>
        <w:p w14:paraId="5B070A86" w14:textId="4445C186" w:rsidR="00A56F87" w:rsidRPr="00A56F87" w:rsidRDefault="009716B0">
          <w:pPr>
            <w:pStyle w:val="TOC1"/>
            <w:rPr>
              <w:rFonts w:ascii="Arial" w:eastAsiaTheme="minorEastAsia" w:hAnsi="Arial" w:cs="Arial"/>
              <w:noProof/>
              <w:color w:val="auto"/>
            </w:rPr>
          </w:pPr>
          <w:hyperlink w:anchor="_Toc474836067" w:history="1">
            <w:r w:rsidR="00A56F87" w:rsidRPr="00A56F87">
              <w:rPr>
                <w:rStyle w:val="Hyperlink"/>
                <w:rFonts w:ascii="Arial" w:hAnsi="Arial" w:cs="Arial"/>
                <w:noProof/>
              </w:rPr>
              <w:t>Annex II: Financial Statements</w:t>
            </w:r>
            <w:r w:rsidR="00A56F87" w:rsidRPr="00A56F87">
              <w:rPr>
                <w:rFonts w:ascii="Arial" w:hAnsi="Arial" w:cs="Arial"/>
                <w:noProof/>
                <w:webHidden/>
              </w:rPr>
              <w:tab/>
            </w:r>
            <w:r w:rsidR="00A56F87" w:rsidRPr="00A56F87">
              <w:rPr>
                <w:rFonts w:ascii="Arial" w:hAnsi="Arial" w:cs="Arial"/>
                <w:noProof/>
                <w:webHidden/>
              </w:rPr>
              <w:fldChar w:fldCharType="begin"/>
            </w:r>
            <w:r w:rsidR="00A56F87" w:rsidRPr="00A56F87">
              <w:rPr>
                <w:rFonts w:ascii="Arial" w:hAnsi="Arial" w:cs="Arial"/>
                <w:noProof/>
                <w:webHidden/>
              </w:rPr>
              <w:instrText xml:space="preserve"> PAGEREF _Toc474836067 \h </w:instrText>
            </w:r>
            <w:r w:rsidR="00A56F87" w:rsidRPr="00A56F87">
              <w:rPr>
                <w:rFonts w:ascii="Arial" w:hAnsi="Arial" w:cs="Arial"/>
                <w:noProof/>
                <w:webHidden/>
              </w:rPr>
            </w:r>
            <w:r w:rsidR="00A56F87" w:rsidRPr="00A56F87">
              <w:rPr>
                <w:rFonts w:ascii="Arial" w:hAnsi="Arial" w:cs="Arial"/>
                <w:noProof/>
                <w:webHidden/>
              </w:rPr>
              <w:fldChar w:fldCharType="separate"/>
            </w:r>
            <w:r w:rsidR="00D76ECB">
              <w:rPr>
                <w:rFonts w:ascii="Arial" w:hAnsi="Arial" w:cs="Arial"/>
                <w:noProof/>
                <w:webHidden/>
              </w:rPr>
              <w:t>22</w:t>
            </w:r>
            <w:r w:rsidR="00A56F87" w:rsidRPr="00A56F87">
              <w:rPr>
                <w:rFonts w:ascii="Arial" w:hAnsi="Arial" w:cs="Arial"/>
                <w:noProof/>
                <w:webHidden/>
              </w:rPr>
              <w:fldChar w:fldCharType="end"/>
            </w:r>
          </w:hyperlink>
        </w:p>
        <w:p w14:paraId="7219118A" w14:textId="4BE07308" w:rsidR="001D4377" w:rsidRDefault="004B6B9B" w:rsidP="00253AE1">
          <w:pPr>
            <w:ind w:left="0"/>
          </w:pPr>
          <w:r>
            <w:rPr>
              <w:b/>
              <w:bCs/>
              <w:noProof/>
            </w:rPr>
            <w:fldChar w:fldCharType="end"/>
          </w:r>
        </w:p>
      </w:sdtContent>
    </w:sdt>
    <w:p w14:paraId="46C2C229" w14:textId="77777777" w:rsidR="00202DE8" w:rsidRDefault="00202DE8" w:rsidP="00253AE1">
      <w:pPr>
        <w:ind w:left="0"/>
        <w:rPr>
          <w:rFonts w:ascii="Arial" w:hAnsi="Arial" w:cs="Arial"/>
          <w:sz w:val="20"/>
          <w:szCs w:val="20"/>
        </w:rPr>
      </w:pPr>
    </w:p>
    <w:p w14:paraId="389F6F71" w14:textId="77777777" w:rsidR="001D4377" w:rsidRDefault="001D4377" w:rsidP="00253AE1">
      <w:pPr>
        <w:ind w:left="0"/>
        <w:rPr>
          <w:rFonts w:ascii="Arial" w:hAnsi="Arial" w:cs="Arial"/>
          <w:sz w:val="20"/>
          <w:szCs w:val="20"/>
        </w:rPr>
      </w:pPr>
    </w:p>
    <w:p w14:paraId="57832601" w14:textId="77777777" w:rsidR="001D4377" w:rsidRDefault="001D4377" w:rsidP="00253AE1">
      <w:pPr>
        <w:ind w:left="0"/>
        <w:rPr>
          <w:rFonts w:ascii="Arial" w:hAnsi="Arial" w:cs="Arial"/>
          <w:sz w:val="20"/>
          <w:szCs w:val="20"/>
        </w:rPr>
      </w:pPr>
    </w:p>
    <w:p w14:paraId="5D55DA0A" w14:textId="77777777" w:rsidR="001D4377" w:rsidRDefault="001D4377" w:rsidP="00253AE1">
      <w:pPr>
        <w:ind w:left="0"/>
        <w:rPr>
          <w:rFonts w:ascii="Arial" w:hAnsi="Arial" w:cs="Arial"/>
          <w:sz w:val="20"/>
          <w:szCs w:val="20"/>
        </w:rPr>
      </w:pPr>
    </w:p>
    <w:p w14:paraId="419A9E21" w14:textId="77777777" w:rsidR="001D4377" w:rsidRPr="006D5404" w:rsidRDefault="001D4377" w:rsidP="00253AE1">
      <w:pPr>
        <w:ind w:left="0"/>
        <w:rPr>
          <w:rFonts w:ascii="Arial" w:hAnsi="Arial" w:cs="Arial"/>
          <w:sz w:val="20"/>
          <w:szCs w:val="20"/>
        </w:rPr>
      </w:pPr>
    </w:p>
    <w:p w14:paraId="63B1326D" w14:textId="77777777" w:rsidR="00202DE8" w:rsidRPr="006D5404" w:rsidRDefault="00202DE8" w:rsidP="00253AE1">
      <w:pPr>
        <w:ind w:left="0" w:right="34"/>
        <w:rPr>
          <w:rFonts w:ascii="Arial" w:hAnsi="Arial" w:cs="Arial"/>
          <w:sz w:val="20"/>
          <w:szCs w:val="20"/>
        </w:rPr>
      </w:pPr>
      <w:r w:rsidRPr="006D5404">
        <w:rPr>
          <w:rFonts w:ascii="Arial" w:hAnsi="Arial" w:cs="Arial"/>
          <w:sz w:val="20"/>
          <w:szCs w:val="20"/>
        </w:rPr>
        <w:t>The "Terms of Reference"</w:t>
      </w:r>
      <w:r w:rsidRPr="006D5404">
        <w:rPr>
          <w:rFonts w:ascii="Arial" w:hAnsi="Arial" w:cs="Arial"/>
          <w:i/>
          <w:sz w:val="20"/>
          <w:szCs w:val="20"/>
        </w:rPr>
        <w:t xml:space="preserve"> </w:t>
      </w:r>
      <w:r w:rsidRPr="006D5404">
        <w:rPr>
          <w:rFonts w:ascii="Arial" w:hAnsi="Arial" w:cs="Arial"/>
          <w:sz w:val="20"/>
          <w:szCs w:val="20"/>
        </w:rPr>
        <w:t xml:space="preserve">should be completed by the </w:t>
      </w:r>
      <w:r w:rsidR="00FE6DE9" w:rsidRPr="00BD62B5">
        <w:rPr>
          <w:rFonts w:ascii="Arial" w:hAnsi="Arial" w:cs="Arial"/>
          <w:sz w:val="20"/>
          <w:szCs w:val="20"/>
        </w:rPr>
        <w:t>BNRF</w:t>
      </w:r>
      <w:r w:rsidR="00253AE1" w:rsidRPr="00BD62B5">
        <w:rPr>
          <w:rFonts w:ascii="Arial" w:hAnsi="Arial" w:cs="Arial"/>
          <w:sz w:val="20"/>
          <w:szCs w:val="20"/>
        </w:rPr>
        <w:t xml:space="preserve"> </w:t>
      </w:r>
      <w:r w:rsidR="00253AE1">
        <w:rPr>
          <w:rFonts w:ascii="Arial" w:hAnsi="Arial" w:cs="Arial"/>
          <w:i/>
          <w:sz w:val="20"/>
          <w:szCs w:val="20"/>
        </w:rPr>
        <w:t>(</w:t>
      </w:r>
      <w:r w:rsidR="00253AE1" w:rsidRPr="006D5404">
        <w:rPr>
          <w:rFonts w:ascii="Arial" w:hAnsi="Arial" w:cs="Arial"/>
          <w:sz w:val="20"/>
          <w:szCs w:val="20"/>
        </w:rPr>
        <w:t>‘Beneficiaries Not Receiving Funding’</w:t>
      </w:r>
      <w:r w:rsidR="00253AE1">
        <w:rPr>
          <w:rStyle w:val="FootnoteReference"/>
          <w:rFonts w:ascii="Arial" w:hAnsi="Arial" w:cs="Arial"/>
          <w:sz w:val="20"/>
          <w:szCs w:val="20"/>
        </w:rPr>
        <w:footnoteReference w:id="2"/>
      </w:r>
      <w:r w:rsidR="00253AE1">
        <w:rPr>
          <w:rFonts w:ascii="Arial" w:hAnsi="Arial" w:cs="Arial"/>
          <w:sz w:val="20"/>
          <w:szCs w:val="20"/>
        </w:rPr>
        <w:t>)</w:t>
      </w:r>
      <w:r w:rsidRPr="006D5404">
        <w:rPr>
          <w:rFonts w:ascii="Arial" w:hAnsi="Arial" w:cs="Arial"/>
          <w:sz w:val="20"/>
          <w:szCs w:val="20"/>
        </w:rPr>
        <w:t xml:space="preserve"> and be agreed with the Auditor. </w:t>
      </w:r>
    </w:p>
    <w:p w14:paraId="1FE862A8" w14:textId="77777777" w:rsidR="00202DE8" w:rsidRPr="006D5404" w:rsidRDefault="00202DE8" w:rsidP="00253AE1">
      <w:pPr>
        <w:spacing w:after="0" w:line="259" w:lineRule="auto"/>
        <w:ind w:left="0" w:firstLine="0"/>
        <w:jc w:val="left"/>
        <w:rPr>
          <w:rFonts w:ascii="Arial" w:hAnsi="Arial" w:cs="Arial"/>
          <w:sz w:val="20"/>
          <w:szCs w:val="20"/>
        </w:rPr>
      </w:pPr>
    </w:p>
    <w:p w14:paraId="311D7F74" w14:textId="77777777" w:rsidR="00202DE8" w:rsidRPr="006D5404" w:rsidRDefault="00202DE8" w:rsidP="00253AE1">
      <w:pPr>
        <w:spacing w:after="0" w:line="259" w:lineRule="auto"/>
        <w:ind w:left="0" w:firstLine="0"/>
        <w:jc w:val="left"/>
        <w:rPr>
          <w:rFonts w:ascii="Arial" w:hAnsi="Arial" w:cs="Arial"/>
          <w:sz w:val="20"/>
          <w:szCs w:val="20"/>
        </w:rPr>
      </w:pPr>
    </w:p>
    <w:p w14:paraId="53AF565D" w14:textId="77777777" w:rsidR="00202DE8" w:rsidRDefault="00202DE8" w:rsidP="00253AE1">
      <w:pPr>
        <w:ind w:left="0" w:right="34"/>
        <w:rPr>
          <w:rFonts w:ascii="Arial" w:hAnsi="Arial" w:cs="Arial"/>
          <w:sz w:val="20"/>
          <w:szCs w:val="20"/>
        </w:rPr>
      </w:pPr>
      <w:r w:rsidRPr="006D5404">
        <w:rPr>
          <w:rFonts w:ascii="Arial" w:hAnsi="Arial" w:cs="Arial"/>
          <w:sz w:val="20"/>
          <w:szCs w:val="20"/>
        </w:rPr>
        <w:t xml:space="preserve">The "Independent Report of Factual Findings" including the procedures should be completed and provided by the Auditor. </w:t>
      </w:r>
    </w:p>
    <w:p w14:paraId="089103BB" w14:textId="77777777" w:rsidR="003C7204" w:rsidRDefault="003C7204" w:rsidP="00253AE1">
      <w:pPr>
        <w:ind w:left="0" w:right="34"/>
        <w:rPr>
          <w:rFonts w:ascii="Arial" w:hAnsi="Arial" w:cs="Arial"/>
          <w:sz w:val="20"/>
          <w:szCs w:val="20"/>
        </w:rPr>
      </w:pPr>
    </w:p>
    <w:p w14:paraId="3E48DD86" w14:textId="77777777" w:rsidR="003C7204" w:rsidRPr="006D5404" w:rsidRDefault="003C7204" w:rsidP="00253AE1">
      <w:pPr>
        <w:ind w:left="0" w:right="34"/>
        <w:rPr>
          <w:rFonts w:ascii="Arial" w:hAnsi="Arial" w:cs="Arial"/>
          <w:sz w:val="20"/>
          <w:szCs w:val="20"/>
        </w:rPr>
      </w:pPr>
    </w:p>
    <w:p w14:paraId="0C672730" w14:textId="77777777" w:rsidR="00202DE8" w:rsidRPr="006D5404" w:rsidRDefault="00202DE8" w:rsidP="00253AE1">
      <w:pPr>
        <w:spacing w:after="0" w:line="259" w:lineRule="auto"/>
        <w:ind w:left="0" w:firstLine="0"/>
        <w:jc w:val="left"/>
        <w:rPr>
          <w:rFonts w:ascii="Arial" w:hAnsi="Arial" w:cs="Arial"/>
          <w:sz w:val="20"/>
          <w:szCs w:val="20"/>
        </w:rPr>
      </w:pPr>
      <w:r w:rsidRPr="006D5404">
        <w:rPr>
          <w:rFonts w:ascii="Arial" w:hAnsi="Arial" w:cs="Arial"/>
          <w:sz w:val="20"/>
          <w:szCs w:val="20"/>
        </w:rPr>
        <w:t xml:space="preserve"> </w:t>
      </w:r>
    </w:p>
    <w:p w14:paraId="6C57172E" w14:textId="77777777" w:rsidR="003C7204" w:rsidRDefault="003C7204">
      <w:pPr>
        <w:spacing w:after="160" w:line="259" w:lineRule="auto"/>
        <w:ind w:left="0" w:firstLine="0"/>
        <w:jc w:val="left"/>
        <w:rPr>
          <w:rFonts w:ascii="Arial" w:hAnsi="Arial" w:cs="Arial"/>
          <w:b/>
          <w:sz w:val="20"/>
          <w:szCs w:val="20"/>
        </w:rPr>
      </w:pPr>
      <w:r>
        <w:rPr>
          <w:rFonts w:ascii="Arial" w:hAnsi="Arial" w:cs="Arial"/>
          <w:b/>
          <w:sz w:val="20"/>
          <w:szCs w:val="20"/>
        </w:rPr>
        <w:br w:type="page"/>
      </w:r>
    </w:p>
    <w:p w14:paraId="64212922" w14:textId="77777777" w:rsidR="003C7204" w:rsidRDefault="003C7204" w:rsidP="00063E4A">
      <w:pPr>
        <w:spacing w:after="5"/>
        <w:ind w:left="0" w:hanging="10"/>
        <w:rPr>
          <w:rFonts w:ascii="Arial" w:hAnsi="Arial" w:cs="Arial"/>
          <w:b/>
          <w:sz w:val="20"/>
          <w:szCs w:val="20"/>
        </w:rPr>
      </w:pPr>
    </w:p>
    <w:p w14:paraId="6733ED11" w14:textId="77777777" w:rsidR="00202DE8" w:rsidRPr="00A51F5A" w:rsidRDefault="00202DE8" w:rsidP="00063E4A">
      <w:pPr>
        <w:pStyle w:val="Heading1"/>
        <w:pBdr>
          <w:top w:val="none" w:sz="0" w:space="0" w:color="auto"/>
          <w:left w:val="none" w:sz="0" w:space="0" w:color="auto"/>
          <w:bottom w:val="none" w:sz="0" w:space="0" w:color="auto"/>
          <w:right w:val="none" w:sz="0" w:space="0" w:color="auto"/>
        </w:pBdr>
        <w:ind w:left="0"/>
        <w:jc w:val="left"/>
        <w:rPr>
          <w:rFonts w:ascii="Arial" w:hAnsi="Arial" w:cs="Arial"/>
          <w:sz w:val="22"/>
        </w:rPr>
      </w:pPr>
      <w:bookmarkStart w:id="0" w:name="_Toc474836063"/>
      <w:r w:rsidRPr="00A51F5A">
        <w:rPr>
          <w:rFonts w:ascii="Arial" w:hAnsi="Arial" w:cs="Arial"/>
          <w:sz w:val="22"/>
        </w:rPr>
        <w:t>Introduction</w:t>
      </w:r>
      <w:bookmarkEnd w:id="0"/>
      <w:r w:rsidRPr="00A51F5A">
        <w:rPr>
          <w:rFonts w:ascii="Arial" w:hAnsi="Arial" w:cs="Arial"/>
          <w:sz w:val="22"/>
        </w:rPr>
        <w:t xml:space="preserve"> </w:t>
      </w:r>
    </w:p>
    <w:p w14:paraId="4E1A9EB5" w14:textId="77777777" w:rsidR="003C7204" w:rsidRDefault="003C7204" w:rsidP="00063E4A">
      <w:pPr>
        <w:spacing w:after="5"/>
        <w:ind w:left="0" w:hanging="10"/>
        <w:rPr>
          <w:rFonts w:ascii="Arial" w:hAnsi="Arial" w:cs="Arial"/>
          <w:b/>
          <w:sz w:val="20"/>
          <w:szCs w:val="20"/>
        </w:rPr>
      </w:pPr>
    </w:p>
    <w:p w14:paraId="6E47776B" w14:textId="77777777" w:rsidR="003C7204" w:rsidRPr="006D5404" w:rsidRDefault="003C7204" w:rsidP="001F41C7">
      <w:pPr>
        <w:spacing w:after="5"/>
        <w:ind w:left="0" w:firstLine="0"/>
        <w:rPr>
          <w:rFonts w:ascii="Arial" w:hAnsi="Arial" w:cs="Arial"/>
          <w:sz w:val="20"/>
          <w:szCs w:val="20"/>
        </w:rPr>
      </w:pPr>
    </w:p>
    <w:p w14:paraId="46BD32C4" w14:textId="77777777" w:rsidR="009E54EB" w:rsidRPr="00343CA3" w:rsidRDefault="00A0746F" w:rsidP="001F41C7">
      <w:pPr>
        <w:ind w:left="0" w:right="34" w:firstLine="0"/>
        <w:rPr>
          <w:rFonts w:ascii="Arial" w:hAnsi="Arial" w:cs="Arial"/>
          <w:sz w:val="20"/>
          <w:szCs w:val="20"/>
        </w:rPr>
      </w:pPr>
      <w:r w:rsidRPr="006D5404">
        <w:rPr>
          <w:rFonts w:ascii="Arial" w:hAnsi="Arial" w:cs="Arial"/>
          <w:sz w:val="20"/>
          <w:szCs w:val="20"/>
        </w:rPr>
        <w:t xml:space="preserve">In line with the </w:t>
      </w:r>
      <w:r w:rsidR="00511425">
        <w:rPr>
          <w:rFonts w:ascii="Arial" w:hAnsi="Arial" w:cs="Arial"/>
          <w:sz w:val="20"/>
          <w:szCs w:val="20"/>
        </w:rPr>
        <w:t xml:space="preserve">IMI2 </w:t>
      </w:r>
      <w:r w:rsidRPr="006D5404">
        <w:rPr>
          <w:rFonts w:ascii="Arial" w:hAnsi="Arial" w:cs="Arial"/>
          <w:sz w:val="20"/>
          <w:szCs w:val="20"/>
        </w:rPr>
        <w:t xml:space="preserve">Council Regulation </w:t>
      </w:r>
      <w:r w:rsidR="007E2418" w:rsidRPr="006D5404">
        <w:rPr>
          <w:rFonts w:ascii="Arial" w:hAnsi="Arial" w:cs="Arial"/>
          <w:sz w:val="20"/>
          <w:szCs w:val="20"/>
        </w:rPr>
        <w:t xml:space="preserve">(‘the Regulation’) </w:t>
      </w:r>
      <w:r w:rsidRPr="006D5404">
        <w:rPr>
          <w:rFonts w:ascii="Arial" w:hAnsi="Arial" w:cs="Arial"/>
          <w:sz w:val="20"/>
          <w:szCs w:val="20"/>
        </w:rPr>
        <w:t>establishing the Innovative Medicines Initia</w:t>
      </w:r>
      <w:r w:rsidR="00266D98" w:rsidRPr="006D5404">
        <w:rPr>
          <w:rFonts w:ascii="Arial" w:hAnsi="Arial" w:cs="Arial"/>
          <w:sz w:val="20"/>
          <w:szCs w:val="20"/>
        </w:rPr>
        <w:t>tive 2 Joint Undertaking (</w:t>
      </w:r>
      <w:r w:rsidR="007E2418" w:rsidRPr="006D5404">
        <w:rPr>
          <w:rFonts w:ascii="Arial" w:hAnsi="Arial" w:cs="Arial"/>
          <w:sz w:val="20"/>
          <w:szCs w:val="20"/>
        </w:rPr>
        <w:t>‘</w:t>
      </w:r>
      <w:r w:rsidR="001E1F3E">
        <w:rPr>
          <w:rFonts w:ascii="Arial" w:hAnsi="Arial" w:cs="Arial"/>
          <w:sz w:val="20"/>
          <w:szCs w:val="20"/>
        </w:rPr>
        <w:t>IMI2 JU</w:t>
      </w:r>
      <w:r w:rsidR="00266D98" w:rsidRPr="006D5404">
        <w:rPr>
          <w:rFonts w:ascii="Arial" w:hAnsi="Arial" w:cs="Arial"/>
          <w:sz w:val="20"/>
          <w:szCs w:val="20"/>
        </w:rPr>
        <w:t>’</w:t>
      </w:r>
      <w:r w:rsidRPr="006D5404">
        <w:rPr>
          <w:rFonts w:ascii="Arial" w:hAnsi="Arial" w:cs="Arial"/>
          <w:sz w:val="20"/>
          <w:szCs w:val="20"/>
        </w:rPr>
        <w:t>)</w:t>
      </w:r>
      <w:r w:rsidRPr="006D5404">
        <w:rPr>
          <w:rStyle w:val="FootnoteReference"/>
          <w:rFonts w:ascii="Arial" w:hAnsi="Arial" w:cs="Arial"/>
          <w:sz w:val="20"/>
          <w:szCs w:val="20"/>
        </w:rPr>
        <w:footnoteReference w:id="3"/>
      </w:r>
      <w:r w:rsidRPr="006D5404">
        <w:rPr>
          <w:rFonts w:ascii="Arial" w:hAnsi="Arial" w:cs="Arial"/>
          <w:sz w:val="20"/>
          <w:szCs w:val="20"/>
        </w:rPr>
        <w:t xml:space="preserve">, </w:t>
      </w:r>
      <w:r w:rsidR="0067085A">
        <w:rPr>
          <w:rFonts w:ascii="Arial" w:hAnsi="Arial" w:cs="Arial"/>
          <w:sz w:val="20"/>
          <w:szCs w:val="20"/>
        </w:rPr>
        <w:t xml:space="preserve">EFPIA and any other </w:t>
      </w:r>
      <w:r w:rsidRPr="006D5404">
        <w:rPr>
          <w:rFonts w:ascii="Arial" w:hAnsi="Arial" w:cs="Arial"/>
          <w:sz w:val="20"/>
          <w:szCs w:val="20"/>
        </w:rPr>
        <w:t xml:space="preserve">Members other than the </w:t>
      </w:r>
      <w:r w:rsidR="005767A2">
        <w:rPr>
          <w:rFonts w:ascii="Arial" w:hAnsi="Arial" w:cs="Arial"/>
          <w:sz w:val="20"/>
          <w:szCs w:val="20"/>
        </w:rPr>
        <w:t xml:space="preserve">European </w:t>
      </w:r>
      <w:r w:rsidRPr="006D5404">
        <w:rPr>
          <w:rFonts w:ascii="Arial" w:hAnsi="Arial" w:cs="Arial"/>
          <w:sz w:val="20"/>
          <w:szCs w:val="20"/>
        </w:rPr>
        <w:t>Union and Associated Partners</w:t>
      </w:r>
      <w:r w:rsidR="00E86406" w:rsidRPr="006D5404">
        <w:rPr>
          <w:rFonts w:ascii="Arial" w:hAnsi="Arial" w:cs="Arial"/>
          <w:sz w:val="20"/>
          <w:szCs w:val="20"/>
        </w:rPr>
        <w:t>,</w:t>
      </w:r>
      <w:r w:rsidR="003C7204">
        <w:rPr>
          <w:rFonts w:ascii="Arial" w:hAnsi="Arial" w:cs="Arial"/>
          <w:sz w:val="20"/>
          <w:szCs w:val="20"/>
        </w:rPr>
        <w:t xml:space="preserve"> </w:t>
      </w:r>
      <w:r w:rsidR="00E86406" w:rsidRPr="006D5404">
        <w:rPr>
          <w:rFonts w:ascii="Arial" w:hAnsi="Arial" w:cs="Arial"/>
          <w:sz w:val="20"/>
          <w:szCs w:val="20"/>
        </w:rPr>
        <w:t>or</w:t>
      </w:r>
      <w:r w:rsidR="003C7204">
        <w:rPr>
          <w:rFonts w:ascii="Arial" w:hAnsi="Arial" w:cs="Arial"/>
          <w:sz w:val="20"/>
          <w:szCs w:val="20"/>
        </w:rPr>
        <w:t xml:space="preserve"> </w:t>
      </w:r>
      <w:r w:rsidR="00E86406" w:rsidRPr="006D5404">
        <w:rPr>
          <w:rFonts w:ascii="Arial" w:hAnsi="Arial" w:cs="Arial"/>
          <w:sz w:val="20"/>
          <w:szCs w:val="20"/>
        </w:rPr>
        <w:t>their</w:t>
      </w:r>
      <w:r w:rsidR="003C7204">
        <w:rPr>
          <w:rFonts w:ascii="Arial" w:hAnsi="Arial" w:cs="Arial"/>
          <w:sz w:val="20"/>
          <w:szCs w:val="20"/>
        </w:rPr>
        <w:t xml:space="preserve"> </w:t>
      </w:r>
      <w:r w:rsidR="00E86406" w:rsidRPr="006D5404">
        <w:rPr>
          <w:rFonts w:ascii="Arial" w:hAnsi="Arial" w:cs="Arial"/>
          <w:sz w:val="20"/>
          <w:szCs w:val="20"/>
        </w:rPr>
        <w:t>constituent</w:t>
      </w:r>
      <w:r w:rsidR="003C7204">
        <w:rPr>
          <w:rFonts w:ascii="Arial" w:hAnsi="Arial" w:cs="Arial"/>
          <w:sz w:val="20"/>
          <w:szCs w:val="20"/>
        </w:rPr>
        <w:t xml:space="preserve"> </w:t>
      </w:r>
      <w:r w:rsidR="00E86406" w:rsidRPr="006D5404">
        <w:rPr>
          <w:rFonts w:ascii="Arial" w:hAnsi="Arial" w:cs="Arial"/>
          <w:sz w:val="20"/>
          <w:szCs w:val="20"/>
        </w:rPr>
        <w:t>entities or</w:t>
      </w:r>
      <w:r w:rsidR="003C7204">
        <w:rPr>
          <w:rFonts w:ascii="Arial" w:hAnsi="Arial" w:cs="Arial"/>
          <w:sz w:val="20"/>
          <w:szCs w:val="20"/>
        </w:rPr>
        <w:t xml:space="preserve"> </w:t>
      </w:r>
      <w:r w:rsidR="00E86406" w:rsidRPr="006D5404">
        <w:rPr>
          <w:rFonts w:ascii="Arial" w:hAnsi="Arial" w:cs="Arial"/>
          <w:sz w:val="20"/>
          <w:szCs w:val="20"/>
        </w:rPr>
        <w:t xml:space="preserve">their affiliated entities, </w:t>
      </w:r>
      <w:r w:rsidR="009E54EB" w:rsidRPr="006D5404">
        <w:rPr>
          <w:rFonts w:ascii="Arial" w:hAnsi="Arial" w:cs="Arial"/>
          <w:sz w:val="20"/>
          <w:szCs w:val="20"/>
        </w:rPr>
        <w:t>(</w:t>
      </w:r>
      <w:r w:rsidR="00637B55" w:rsidRPr="006D5404">
        <w:rPr>
          <w:rFonts w:ascii="Arial" w:hAnsi="Arial" w:cs="Arial"/>
          <w:sz w:val="20"/>
          <w:szCs w:val="20"/>
        </w:rPr>
        <w:t>hereinafter referred to as ‘Beneficiaries Not Receiving Funding’ or ‘BNRF’</w:t>
      </w:r>
      <w:r w:rsidR="00FE6DE9" w:rsidRPr="006D5404">
        <w:rPr>
          <w:rStyle w:val="FootnoteReference"/>
          <w:rFonts w:ascii="Arial" w:hAnsi="Arial" w:cs="Arial"/>
          <w:sz w:val="20"/>
          <w:szCs w:val="20"/>
        </w:rPr>
        <w:footnoteReference w:id="4"/>
      </w:r>
      <w:r w:rsidR="009E54EB" w:rsidRPr="006D5404">
        <w:rPr>
          <w:rFonts w:ascii="Arial" w:hAnsi="Arial" w:cs="Arial"/>
          <w:sz w:val="20"/>
          <w:szCs w:val="20"/>
        </w:rPr>
        <w:t xml:space="preserve">) </w:t>
      </w:r>
      <w:r w:rsidRPr="006D5404">
        <w:rPr>
          <w:rFonts w:ascii="Arial" w:hAnsi="Arial" w:cs="Arial"/>
          <w:sz w:val="20"/>
          <w:szCs w:val="20"/>
        </w:rPr>
        <w:t xml:space="preserve">participating in </w:t>
      </w:r>
      <w:r w:rsidR="001E1F3E" w:rsidRPr="00343CA3">
        <w:rPr>
          <w:rFonts w:ascii="Arial" w:hAnsi="Arial" w:cs="Arial"/>
          <w:sz w:val="20"/>
          <w:szCs w:val="20"/>
        </w:rPr>
        <w:t>IMI2 JU</w:t>
      </w:r>
      <w:r w:rsidRPr="006D5404">
        <w:rPr>
          <w:rFonts w:ascii="Arial" w:hAnsi="Arial" w:cs="Arial"/>
          <w:sz w:val="20"/>
          <w:szCs w:val="20"/>
        </w:rPr>
        <w:t xml:space="preserve"> indirect actions do not receive any financial contribution. </w:t>
      </w:r>
      <w:r w:rsidR="00266D98" w:rsidRPr="006D5404">
        <w:rPr>
          <w:rFonts w:ascii="Arial" w:hAnsi="Arial" w:cs="Arial"/>
          <w:sz w:val="20"/>
          <w:szCs w:val="20"/>
        </w:rPr>
        <w:t>Instead, they</w:t>
      </w:r>
      <w:r w:rsidRPr="006D5404">
        <w:rPr>
          <w:rFonts w:ascii="Arial" w:hAnsi="Arial" w:cs="Arial"/>
          <w:sz w:val="20"/>
          <w:szCs w:val="20"/>
        </w:rPr>
        <w:t xml:space="preserve"> contribute </w:t>
      </w:r>
      <w:r w:rsidR="00266D98" w:rsidRPr="006D5404">
        <w:rPr>
          <w:rFonts w:ascii="Arial" w:hAnsi="Arial" w:cs="Arial"/>
          <w:sz w:val="20"/>
          <w:szCs w:val="20"/>
        </w:rPr>
        <w:t xml:space="preserve">to the financing of </w:t>
      </w:r>
      <w:r w:rsidR="001E1F3E" w:rsidRPr="00343CA3">
        <w:rPr>
          <w:rFonts w:ascii="Arial" w:hAnsi="Arial" w:cs="Arial"/>
          <w:sz w:val="20"/>
          <w:szCs w:val="20"/>
        </w:rPr>
        <w:t>IMI2 JU</w:t>
      </w:r>
      <w:r w:rsidR="003A3044" w:rsidRPr="00343CA3">
        <w:rPr>
          <w:rFonts w:ascii="Arial" w:hAnsi="Arial" w:cs="Arial"/>
          <w:sz w:val="20"/>
          <w:szCs w:val="20"/>
        </w:rPr>
        <w:t xml:space="preserve"> in</w:t>
      </w:r>
      <w:r w:rsidR="003A3044" w:rsidRPr="006D5404">
        <w:rPr>
          <w:rFonts w:ascii="Arial" w:hAnsi="Arial" w:cs="Arial"/>
          <w:sz w:val="20"/>
          <w:szCs w:val="20"/>
        </w:rPr>
        <w:t xml:space="preserve"> the form of the costs incurred by them in implementing </w:t>
      </w:r>
      <w:r w:rsidR="003661B4" w:rsidRPr="006D5404">
        <w:rPr>
          <w:rFonts w:ascii="Arial" w:hAnsi="Arial" w:cs="Arial"/>
          <w:sz w:val="20"/>
          <w:szCs w:val="20"/>
        </w:rPr>
        <w:t>these actions</w:t>
      </w:r>
      <w:r w:rsidR="003A3044" w:rsidRPr="006D5404">
        <w:rPr>
          <w:rStyle w:val="FootnoteReference"/>
          <w:rFonts w:ascii="Arial" w:hAnsi="Arial" w:cs="Arial"/>
          <w:sz w:val="20"/>
          <w:szCs w:val="20"/>
        </w:rPr>
        <w:footnoteReference w:id="5"/>
      </w:r>
      <w:r w:rsidR="003A3044" w:rsidRPr="006D5404">
        <w:rPr>
          <w:rFonts w:ascii="Arial" w:hAnsi="Arial" w:cs="Arial"/>
          <w:sz w:val="20"/>
          <w:szCs w:val="20"/>
        </w:rPr>
        <w:t xml:space="preserve">. </w:t>
      </w:r>
      <w:r w:rsidR="002D4EDF" w:rsidRPr="006D5404">
        <w:rPr>
          <w:rFonts w:ascii="Arial" w:hAnsi="Arial" w:cs="Arial"/>
          <w:sz w:val="20"/>
          <w:szCs w:val="20"/>
        </w:rPr>
        <w:t>Such in</w:t>
      </w:r>
      <w:r w:rsidR="005767A2">
        <w:rPr>
          <w:rFonts w:ascii="Arial" w:hAnsi="Arial" w:cs="Arial"/>
          <w:sz w:val="20"/>
          <w:szCs w:val="20"/>
        </w:rPr>
        <w:t xml:space="preserve"> </w:t>
      </w:r>
      <w:r w:rsidR="002D4EDF" w:rsidRPr="006D5404">
        <w:rPr>
          <w:rFonts w:ascii="Arial" w:hAnsi="Arial" w:cs="Arial"/>
          <w:sz w:val="20"/>
          <w:szCs w:val="20"/>
        </w:rPr>
        <w:t xml:space="preserve">kind contributions can </w:t>
      </w:r>
      <w:r w:rsidR="00422782" w:rsidRPr="006D5404">
        <w:rPr>
          <w:rFonts w:ascii="Arial" w:hAnsi="Arial" w:cs="Arial"/>
          <w:sz w:val="20"/>
          <w:szCs w:val="20"/>
        </w:rPr>
        <w:t xml:space="preserve">be generated either a) In implementing IMI </w:t>
      </w:r>
      <w:r w:rsidR="008C55EE">
        <w:rPr>
          <w:rFonts w:ascii="Arial" w:hAnsi="Arial" w:cs="Arial"/>
          <w:sz w:val="20"/>
          <w:szCs w:val="20"/>
        </w:rPr>
        <w:t>indirect actions</w:t>
      </w:r>
      <w:r w:rsidR="001F6398">
        <w:rPr>
          <w:rFonts w:ascii="Arial" w:hAnsi="Arial" w:cs="Arial"/>
          <w:sz w:val="20"/>
          <w:szCs w:val="20"/>
        </w:rPr>
        <w:t xml:space="preserve"> (hereinafter ‘projects’)</w:t>
      </w:r>
      <w:r w:rsidR="008C55EE" w:rsidRPr="006D5404">
        <w:rPr>
          <w:rFonts w:ascii="Arial" w:hAnsi="Arial" w:cs="Arial"/>
          <w:sz w:val="20"/>
          <w:szCs w:val="20"/>
        </w:rPr>
        <w:t xml:space="preserve"> </w:t>
      </w:r>
      <w:r w:rsidR="00422782" w:rsidRPr="006D5404">
        <w:rPr>
          <w:rFonts w:ascii="Arial" w:hAnsi="Arial" w:cs="Arial"/>
          <w:sz w:val="20"/>
          <w:szCs w:val="20"/>
        </w:rPr>
        <w:t>subject to a signed grant a</w:t>
      </w:r>
      <w:r w:rsidR="00DE3157" w:rsidRPr="006D5404">
        <w:rPr>
          <w:rFonts w:ascii="Arial" w:hAnsi="Arial" w:cs="Arial"/>
          <w:sz w:val="20"/>
          <w:szCs w:val="20"/>
        </w:rPr>
        <w:t>greement; or b) in relation to Advisory G</w:t>
      </w:r>
      <w:r w:rsidR="00422782" w:rsidRPr="006D5404">
        <w:rPr>
          <w:rFonts w:ascii="Arial" w:hAnsi="Arial" w:cs="Arial"/>
          <w:sz w:val="20"/>
          <w:szCs w:val="20"/>
        </w:rPr>
        <w:t>roups</w:t>
      </w:r>
      <w:r w:rsidR="00866A6E">
        <w:rPr>
          <w:rFonts w:ascii="Arial" w:hAnsi="Arial" w:cs="Arial"/>
          <w:sz w:val="20"/>
          <w:szCs w:val="20"/>
        </w:rPr>
        <w:t xml:space="preserve"> such as Strategic Governing Groups</w:t>
      </w:r>
      <w:r w:rsidR="00422782" w:rsidRPr="006D5404">
        <w:rPr>
          <w:rFonts w:ascii="Arial" w:hAnsi="Arial" w:cs="Arial"/>
          <w:sz w:val="20"/>
          <w:szCs w:val="20"/>
        </w:rPr>
        <w:t xml:space="preserve">, if </w:t>
      </w:r>
      <w:r w:rsidR="00422782" w:rsidRPr="00343CA3">
        <w:rPr>
          <w:rFonts w:ascii="Arial" w:hAnsi="Arial" w:cs="Arial"/>
          <w:sz w:val="20"/>
          <w:szCs w:val="20"/>
        </w:rPr>
        <w:t>foresee</w:t>
      </w:r>
      <w:r w:rsidR="00ED07E1" w:rsidRPr="00343CA3">
        <w:rPr>
          <w:rFonts w:ascii="Arial" w:hAnsi="Arial" w:cs="Arial"/>
          <w:sz w:val="20"/>
          <w:szCs w:val="20"/>
        </w:rPr>
        <w:t xml:space="preserve">n in the </w:t>
      </w:r>
      <w:r w:rsidR="001E1F3E" w:rsidRPr="00343CA3">
        <w:rPr>
          <w:rFonts w:ascii="Arial" w:hAnsi="Arial" w:cs="Arial"/>
          <w:sz w:val="20"/>
          <w:szCs w:val="20"/>
        </w:rPr>
        <w:t>IMI2 JU</w:t>
      </w:r>
      <w:r w:rsidR="00415E4A" w:rsidRPr="00343CA3">
        <w:rPr>
          <w:rFonts w:ascii="Arial" w:hAnsi="Arial" w:cs="Arial"/>
          <w:sz w:val="20"/>
          <w:szCs w:val="20"/>
        </w:rPr>
        <w:t xml:space="preserve"> </w:t>
      </w:r>
      <w:r w:rsidR="00ED07E1" w:rsidRPr="00343CA3">
        <w:rPr>
          <w:rFonts w:ascii="Arial" w:hAnsi="Arial" w:cs="Arial"/>
          <w:sz w:val="20"/>
          <w:szCs w:val="20"/>
        </w:rPr>
        <w:t>A</w:t>
      </w:r>
      <w:r w:rsidR="00422782" w:rsidRPr="00343CA3">
        <w:rPr>
          <w:rFonts w:ascii="Arial" w:hAnsi="Arial" w:cs="Arial"/>
          <w:sz w:val="20"/>
          <w:szCs w:val="20"/>
        </w:rPr>
        <w:t>nnual Work Plan.</w:t>
      </w:r>
      <w:r w:rsidR="00422782" w:rsidRPr="00343CA3">
        <w:rPr>
          <w:rStyle w:val="FootnoteReference"/>
          <w:rFonts w:ascii="Arial" w:hAnsi="Arial" w:cs="Arial"/>
          <w:sz w:val="20"/>
          <w:szCs w:val="20"/>
        </w:rPr>
        <w:footnoteReference w:id="6"/>
      </w:r>
      <w:r w:rsidR="00422782" w:rsidRPr="00343CA3">
        <w:rPr>
          <w:rFonts w:ascii="Arial" w:hAnsi="Arial" w:cs="Arial"/>
          <w:sz w:val="20"/>
          <w:szCs w:val="20"/>
        </w:rPr>
        <w:t xml:space="preserve"> </w:t>
      </w:r>
    </w:p>
    <w:p w14:paraId="63515C72" w14:textId="77777777" w:rsidR="00063E4A" w:rsidRPr="00343CA3" w:rsidRDefault="00063E4A" w:rsidP="001F41C7">
      <w:pPr>
        <w:ind w:left="0" w:right="34" w:firstLine="0"/>
        <w:rPr>
          <w:rFonts w:ascii="Arial" w:hAnsi="Arial" w:cs="Arial"/>
          <w:sz w:val="20"/>
          <w:szCs w:val="20"/>
        </w:rPr>
      </w:pPr>
    </w:p>
    <w:p w14:paraId="43547A0C" w14:textId="77777777" w:rsidR="00A518CB" w:rsidRPr="006D5404" w:rsidRDefault="009E54EB" w:rsidP="001F41C7">
      <w:pPr>
        <w:ind w:left="0" w:right="34" w:firstLine="0"/>
        <w:rPr>
          <w:rFonts w:ascii="Arial" w:hAnsi="Arial" w:cs="Arial"/>
          <w:sz w:val="20"/>
          <w:szCs w:val="20"/>
        </w:rPr>
      </w:pPr>
      <w:r w:rsidRPr="00343CA3">
        <w:rPr>
          <w:rFonts w:ascii="Arial" w:hAnsi="Arial" w:cs="Arial"/>
          <w:sz w:val="20"/>
          <w:szCs w:val="20"/>
        </w:rPr>
        <w:t xml:space="preserve">In order for </w:t>
      </w:r>
      <w:r w:rsidR="001E1F3E" w:rsidRPr="00343CA3">
        <w:rPr>
          <w:rFonts w:ascii="Arial" w:hAnsi="Arial" w:cs="Arial"/>
          <w:sz w:val="20"/>
          <w:szCs w:val="20"/>
        </w:rPr>
        <w:t>IMI2 JU</w:t>
      </w:r>
      <w:r w:rsidRPr="00343CA3">
        <w:rPr>
          <w:rFonts w:ascii="Arial" w:hAnsi="Arial" w:cs="Arial"/>
          <w:sz w:val="20"/>
          <w:szCs w:val="20"/>
        </w:rPr>
        <w:t xml:space="preserve"> to account for their </w:t>
      </w:r>
      <w:r w:rsidR="005767A2" w:rsidRPr="00343CA3">
        <w:rPr>
          <w:rFonts w:ascii="Arial" w:hAnsi="Arial" w:cs="Arial"/>
          <w:sz w:val="20"/>
          <w:szCs w:val="20"/>
        </w:rPr>
        <w:t>in kind</w:t>
      </w:r>
      <w:r w:rsidR="00780124" w:rsidRPr="00343CA3">
        <w:rPr>
          <w:rFonts w:ascii="Arial" w:hAnsi="Arial" w:cs="Arial"/>
          <w:sz w:val="20"/>
          <w:szCs w:val="20"/>
        </w:rPr>
        <w:t xml:space="preserve"> contributions, the </w:t>
      </w:r>
      <w:r w:rsidR="00FE6DE9" w:rsidRPr="00343CA3">
        <w:rPr>
          <w:rFonts w:ascii="Arial" w:hAnsi="Arial" w:cs="Arial"/>
          <w:sz w:val="20"/>
          <w:szCs w:val="20"/>
        </w:rPr>
        <w:t>BNRFs</w:t>
      </w:r>
      <w:r w:rsidRPr="00343CA3">
        <w:rPr>
          <w:rFonts w:ascii="Arial" w:hAnsi="Arial" w:cs="Arial"/>
          <w:sz w:val="20"/>
          <w:szCs w:val="20"/>
        </w:rPr>
        <w:t xml:space="preserve"> are required to report each year by 31 January to</w:t>
      </w:r>
      <w:r w:rsidRPr="006D5404">
        <w:rPr>
          <w:rFonts w:ascii="Arial" w:hAnsi="Arial" w:cs="Arial"/>
          <w:sz w:val="20"/>
          <w:szCs w:val="20"/>
        </w:rPr>
        <w:t xml:space="preserve"> </w:t>
      </w:r>
      <w:r w:rsidR="0080220E">
        <w:rPr>
          <w:rFonts w:ascii="Arial" w:hAnsi="Arial" w:cs="Arial"/>
          <w:sz w:val="20"/>
          <w:szCs w:val="20"/>
        </w:rPr>
        <w:t xml:space="preserve">the </w:t>
      </w:r>
      <w:r w:rsidRPr="006D5404">
        <w:rPr>
          <w:rFonts w:ascii="Arial" w:hAnsi="Arial" w:cs="Arial"/>
          <w:sz w:val="20"/>
          <w:szCs w:val="20"/>
        </w:rPr>
        <w:t xml:space="preserve">Governing Board of the </w:t>
      </w:r>
      <w:r w:rsidR="001E1F3E" w:rsidRPr="00BD62B5">
        <w:rPr>
          <w:rFonts w:ascii="Arial" w:hAnsi="Arial" w:cs="Arial"/>
          <w:sz w:val="20"/>
          <w:szCs w:val="20"/>
        </w:rPr>
        <w:t>IMI2 JU</w:t>
      </w:r>
      <w:r w:rsidRPr="006D5404">
        <w:rPr>
          <w:rFonts w:ascii="Arial" w:hAnsi="Arial" w:cs="Arial"/>
          <w:sz w:val="20"/>
          <w:szCs w:val="20"/>
        </w:rPr>
        <w:t xml:space="preserve"> on the value of these contributions </w:t>
      </w:r>
      <w:r w:rsidR="0081167F" w:rsidRPr="006D5404">
        <w:rPr>
          <w:rFonts w:ascii="Arial" w:hAnsi="Arial" w:cs="Arial"/>
          <w:sz w:val="20"/>
          <w:szCs w:val="20"/>
        </w:rPr>
        <w:t>made in each of the previous financial years</w:t>
      </w:r>
      <w:r w:rsidR="0081167F" w:rsidRPr="006D5404">
        <w:rPr>
          <w:rStyle w:val="FootnoteReference"/>
          <w:rFonts w:ascii="Arial" w:hAnsi="Arial" w:cs="Arial"/>
          <w:sz w:val="20"/>
          <w:szCs w:val="20"/>
        </w:rPr>
        <w:footnoteReference w:id="7"/>
      </w:r>
      <w:r w:rsidR="0081167F" w:rsidRPr="006D5404">
        <w:rPr>
          <w:rFonts w:ascii="Arial" w:hAnsi="Arial" w:cs="Arial"/>
          <w:sz w:val="20"/>
          <w:szCs w:val="20"/>
        </w:rPr>
        <w:t xml:space="preserve">. </w:t>
      </w:r>
      <w:r w:rsidRPr="006D5404">
        <w:rPr>
          <w:rFonts w:ascii="Arial" w:hAnsi="Arial" w:cs="Arial"/>
          <w:sz w:val="20"/>
          <w:szCs w:val="20"/>
        </w:rPr>
        <w:t xml:space="preserve"> </w:t>
      </w:r>
      <w:r w:rsidR="00A518CB" w:rsidRPr="006D5404">
        <w:rPr>
          <w:rFonts w:ascii="Arial" w:hAnsi="Arial" w:cs="Arial"/>
          <w:sz w:val="20"/>
          <w:szCs w:val="20"/>
        </w:rPr>
        <w:t xml:space="preserve">For </w:t>
      </w:r>
      <w:r w:rsidR="00E62BB0" w:rsidRPr="006D5404">
        <w:rPr>
          <w:rFonts w:ascii="Arial" w:hAnsi="Arial" w:cs="Arial"/>
          <w:sz w:val="20"/>
          <w:szCs w:val="20"/>
        </w:rPr>
        <w:t xml:space="preserve">the </w:t>
      </w:r>
      <w:r w:rsidR="00262847" w:rsidRPr="006D5404">
        <w:rPr>
          <w:rFonts w:ascii="Arial" w:hAnsi="Arial" w:cs="Arial"/>
          <w:sz w:val="20"/>
          <w:szCs w:val="20"/>
        </w:rPr>
        <w:t xml:space="preserve">purpose </w:t>
      </w:r>
      <w:r w:rsidR="00A518CB" w:rsidRPr="006D5404">
        <w:rPr>
          <w:rFonts w:ascii="Arial" w:hAnsi="Arial" w:cs="Arial"/>
          <w:sz w:val="20"/>
          <w:szCs w:val="20"/>
        </w:rPr>
        <w:t>o</w:t>
      </w:r>
      <w:r w:rsidR="00262847" w:rsidRPr="006D5404">
        <w:rPr>
          <w:rFonts w:ascii="Arial" w:hAnsi="Arial" w:cs="Arial"/>
          <w:sz w:val="20"/>
          <w:szCs w:val="20"/>
        </w:rPr>
        <w:t xml:space="preserve">f valuing </w:t>
      </w:r>
      <w:r w:rsidR="0004345D" w:rsidRPr="006D5404">
        <w:rPr>
          <w:rFonts w:ascii="Arial" w:hAnsi="Arial" w:cs="Arial"/>
          <w:sz w:val="20"/>
          <w:szCs w:val="20"/>
        </w:rPr>
        <w:t>these</w:t>
      </w:r>
      <w:r w:rsidR="00E62BB0" w:rsidRPr="006D5404">
        <w:rPr>
          <w:rFonts w:ascii="Arial" w:hAnsi="Arial" w:cs="Arial"/>
          <w:sz w:val="20"/>
          <w:szCs w:val="20"/>
        </w:rPr>
        <w:t xml:space="preserve"> contributions</w:t>
      </w:r>
      <w:r w:rsidR="0004345D" w:rsidRPr="006D5404">
        <w:rPr>
          <w:rFonts w:ascii="Arial" w:hAnsi="Arial" w:cs="Arial"/>
          <w:sz w:val="20"/>
          <w:szCs w:val="20"/>
        </w:rPr>
        <w:t xml:space="preserve">, the costs </w:t>
      </w:r>
      <w:r w:rsidR="00A518CB" w:rsidRPr="006D5404">
        <w:rPr>
          <w:rFonts w:ascii="Arial" w:hAnsi="Arial" w:cs="Arial"/>
          <w:sz w:val="20"/>
          <w:szCs w:val="20"/>
        </w:rPr>
        <w:t xml:space="preserve">shall  </w:t>
      </w:r>
    </w:p>
    <w:p w14:paraId="1ADB0923" w14:textId="77777777" w:rsidR="00720197" w:rsidRPr="00063E4A" w:rsidRDefault="00BA7FAC" w:rsidP="00063E4A">
      <w:pPr>
        <w:pStyle w:val="ListParagraph"/>
        <w:numPr>
          <w:ilvl w:val="0"/>
          <w:numId w:val="2"/>
        </w:numPr>
        <w:ind w:right="34"/>
        <w:rPr>
          <w:rFonts w:ascii="Arial" w:hAnsi="Arial" w:cs="Arial"/>
          <w:sz w:val="20"/>
          <w:szCs w:val="20"/>
        </w:rPr>
      </w:pPr>
      <w:r>
        <w:rPr>
          <w:rFonts w:ascii="Arial" w:hAnsi="Arial" w:cs="Arial"/>
          <w:sz w:val="20"/>
          <w:szCs w:val="20"/>
        </w:rPr>
        <w:t xml:space="preserve">be determined </w:t>
      </w:r>
      <w:r w:rsidR="00A518CB" w:rsidRPr="00063E4A">
        <w:rPr>
          <w:rFonts w:ascii="Arial" w:hAnsi="Arial" w:cs="Arial"/>
          <w:sz w:val="20"/>
          <w:szCs w:val="20"/>
        </w:rPr>
        <w:t>in accordance</w:t>
      </w:r>
      <w:r w:rsidR="00063E4A" w:rsidRPr="00063E4A">
        <w:rPr>
          <w:rFonts w:ascii="Arial" w:hAnsi="Arial" w:cs="Arial"/>
          <w:sz w:val="20"/>
          <w:szCs w:val="20"/>
        </w:rPr>
        <w:t xml:space="preserve"> </w:t>
      </w:r>
      <w:r w:rsidR="00D71F63">
        <w:rPr>
          <w:rFonts w:ascii="Arial" w:hAnsi="Arial" w:cs="Arial"/>
          <w:sz w:val="20"/>
          <w:szCs w:val="20"/>
        </w:rPr>
        <w:t xml:space="preserve">with the </w:t>
      </w:r>
      <w:r w:rsidR="00A518CB" w:rsidRPr="00063E4A">
        <w:rPr>
          <w:rFonts w:ascii="Arial" w:hAnsi="Arial" w:cs="Arial"/>
          <w:sz w:val="20"/>
          <w:szCs w:val="20"/>
        </w:rPr>
        <w:t>usual cost accounting practices</w:t>
      </w:r>
      <w:r w:rsidR="00DF0294">
        <w:rPr>
          <w:rFonts w:ascii="Arial" w:hAnsi="Arial" w:cs="Arial"/>
          <w:sz w:val="20"/>
          <w:szCs w:val="20"/>
        </w:rPr>
        <w:t xml:space="preserve"> </w:t>
      </w:r>
      <w:r w:rsidR="00A518CB" w:rsidRPr="00063E4A">
        <w:rPr>
          <w:rFonts w:ascii="Arial" w:hAnsi="Arial" w:cs="Arial"/>
          <w:sz w:val="20"/>
          <w:szCs w:val="20"/>
        </w:rPr>
        <w:t>of</w:t>
      </w:r>
      <w:r w:rsidR="00864E44">
        <w:rPr>
          <w:rFonts w:ascii="Arial" w:hAnsi="Arial" w:cs="Arial"/>
          <w:sz w:val="20"/>
          <w:szCs w:val="20"/>
        </w:rPr>
        <w:t xml:space="preserve"> the entities </w:t>
      </w:r>
      <w:r w:rsidR="00D75723" w:rsidRPr="00063E4A">
        <w:rPr>
          <w:rFonts w:ascii="Arial" w:hAnsi="Arial" w:cs="Arial"/>
          <w:sz w:val="20"/>
          <w:szCs w:val="20"/>
        </w:rPr>
        <w:t>concerned, to the applicable accounting standards of the country where the entity is established</w:t>
      </w:r>
      <w:r w:rsidR="00A518CB" w:rsidRPr="00063E4A">
        <w:rPr>
          <w:rFonts w:ascii="Arial" w:hAnsi="Arial" w:cs="Arial"/>
          <w:sz w:val="20"/>
          <w:szCs w:val="20"/>
        </w:rPr>
        <w:t xml:space="preserve">, and to the  applicable  International  Accounting  Standards and International Financial  Reporting  Standards. </w:t>
      </w:r>
    </w:p>
    <w:p w14:paraId="5FFA30F8" w14:textId="77777777" w:rsidR="00A518CB" w:rsidRPr="00063E4A" w:rsidRDefault="00A518CB" w:rsidP="00063E4A">
      <w:pPr>
        <w:pStyle w:val="ListParagraph"/>
        <w:numPr>
          <w:ilvl w:val="0"/>
          <w:numId w:val="2"/>
        </w:numPr>
        <w:ind w:right="34"/>
        <w:rPr>
          <w:rFonts w:ascii="Arial" w:hAnsi="Arial" w:cs="Arial"/>
          <w:sz w:val="20"/>
          <w:szCs w:val="20"/>
        </w:rPr>
      </w:pPr>
      <w:r w:rsidRPr="00063E4A">
        <w:rPr>
          <w:rFonts w:ascii="Arial" w:hAnsi="Arial" w:cs="Arial"/>
          <w:sz w:val="20"/>
          <w:szCs w:val="20"/>
        </w:rPr>
        <w:t>be certified  by  an  independent  external  auditor appointe</w:t>
      </w:r>
      <w:r w:rsidR="00720197" w:rsidRPr="00063E4A">
        <w:rPr>
          <w:rFonts w:ascii="Arial" w:hAnsi="Arial" w:cs="Arial"/>
          <w:sz w:val="20"/>
          <w:szCs w:val="20"/>
        </w:rPr>
        <w:t xml:space="preserve">d  by  the  </w:t>
      </w:r>
      <w:r w:rsidR="00ED6E42">
        <w:rPr>
          <w:rFonts w:ascii="Arial" w:hAnsi="Arial" w:cs="Arial"/>
          <w:sz w:val="20"/>
          <w:szCs w:val="20"/>
        </w:rPr>
        <w:t>BNRF</w:t>
      </w:r>
      <w:r w:rsidR="00E71E9C">
        <w:rPr>
          <w:rFonts w:ascii="Arial" w:hAnsi="Arial" w:cs="Arial"/>
          <w:sz w:val="20"/>
          <w:szCs w:val="20"/>
        </w:rPr>
        <w:t xml:space="preserve"> concerned</w:t>
      </w:r>
      <w:r w:rsidR="00720197" w:rsidRPr="00063E4A">
        <w:rPr>
          <w:rFonts w:ascii="Arial" w:hAnsi="Arial" w:cs="Arial"/>
          <w:sz w:val="20"/>
          <w:szCs w:val="20"/>
        </w:rPr>
        <w:t>.</w:t>
      </w:r>
      <w:r w:rsidRPr="006D5404">
        <w:rPr>
          <w:rStyle w:val="FootnoteReference"/>
          <w:rFonts w:ascii="Arial" w:hAnsi="Arial" w:cs="Arial"/>
          <w:sz w:val="20"/>
          <w:szCs w:val="20"/>
        </w:rPr>
        <w:footnoteReference w:id="8"/>
      </w:r>
    </w:p>
    <w:p w14:paraId="1C358F36" w14:textId="77777777" w:rsidR="00720197" w:rsidRPr="006D5404" w:rsidRDefault="00262847" w:rsidP="00063E4A">
      <w:pPr>
        <w:pStyle w:val="ListParagraph"/>
        <w:numPr>
          <w:ilvl w:val="0"/>
          <w:numId w:val="2"/>
        </w:numPr>
        <w:ind w:right="34"/>
        <w:rPr>
          <w:rFonts w:ascii="Arial" w:hAnsi="Arial" w:cs="Arial"/>
          <w:sz w:val="20"/>
          <w:szCs w:val="20"/>
        </w:rPr>
      </w:pPr>
      <w:r w:rsidRPr="006D5404">
        <w:rPr>
          <w:rFonts w:ascii="Arial" w:hAnsi="Arial" w:cs="Arial"/>
          <w:sz w:val="20"/>
          <w:szCs w:val="20"/>
        </w:rPr>
        <w:t>be d</w:t>
      </w:r>
      <w:r w:rsidR="00E62BB0" w:rsidRPr="006D5404">
        <w:rPr>
          <w:rFonts w:ascii="Arial" w:hAnsi="Arial" w:cs="Arial"/>
          <w:sz w:val="20"/>
          <w:szCs w:val="20"/>
        </w:rPr>
        <w:t>evoted to the objectives set out in Article 2 of the Regulation</w:t>
      </w:r>
      <w:r w:rsidR="00E62BB0" w:rsidRPr="006D5404">
        <w:rPr>
          <w:rStyle w:val="FootnoteReference"/>
          <w:rFonts w:ascii="Arial" w:hAnsi="Arial" w:cs="Arial"/>
          <w:sz w:val="20"/>
          <w:szCs w:val="20"/>
        </w:rPr>
        <w:footnoteReference w:id="9"/>
      </w:r>
      <w:r w:rsidR="00E62BB0" w:rsidRPr="006D5404">
        <w:rPr>
          <w:rFonts w:ascii="Arial" w:hAnsi="Arial" w:cs="Arial"/>
          <w:sz w:val="20"/>
          <w:szCs w:val="20"/>
        </w:rPr>
        <w:t xml:space="preserve">. </w:t>
      </w:r>
      <w:r w:rsidR="00B00393" w:rsidRPr="006D5404">
        <w:rPr>
          <w:rStyle w:val="FootnoteReference"/>
          <w:rFonts w:ascii="Arial" w:hAnsi="Arial" w:cs="Arial"/>
          <w:sz w:val="20"/>
          <w:szCs w:val="20"/>
        </w:rPr>
        <w:footnoteReference w:id="10"/>
      </w:r>
    </w:p>
    <w:p w14:paraId="4DC3BA6C" w14:textId="77777777" w:rsidR="00B00393" w:rsidRPr="006D5404" w:rsidRDefault="00B00393" w:rsidP="00063E4A">
      <w:pPr>
        <w:pStyle w:val="ListParagraph"/>
        <w:ind w:left="0" w:right="34" w:firstLine="0"/>
        <w:rPr>
          <w:rFonts w:ascii="Arial" w:hAnsi="Arial" w:cs="Arial"/>
          <w:sz w:val="20"/>
          <w:szCs w:val="20"/>
        </w:rPr>
      </w:pPr>
    </w:p>
    <w:p w14:paraId="68D396BA" w14:textId="77777777" w:rsidR="004D06CD" w:rsidRPr="006D5404" w:rsidRDefault="0011017C" w:rsidP="001F41C7">
      <w:pPr>
        <w:spacing w:after="268"/>
        <w:ind w:left="0" w:right="34" w:firstLine="0"/>
        <w:rPr>
          <w:rFonts w:ascii="Arial" w:hAnsi="Arial" w:cs="Arial"/>
          <w:sz w:val="20"/>
          <w:szCs w:val="20"/>
        </w:rPr>
      </w:pPr>
      <w:r w:rsidRPr="006D5404">
        <w:rPr>
          <w:rFonts w:ascii="Arial" w:hAnsi="Arial" w:cs="Arial"/>
          <w:sz w:val="20"/>
          <w:szCs w:val="20"/>
        </w:rPr>
        <w:t xml:space="preserve">The purpose of </w:t>
      </w:r>
      <w:r w:rsidR="002264D3" w:rsidRPr="006D5404">
        <w:rPr>
          <w:rFonts w:ascii="Arial" w:hAnsi="Arial" w:cs="Arial"/>
          <w:sz w:val="20"/>
          <w:szCs w:val="20"/>
        </w:rPr>
        <w:t>this</w:t>
      </w:r>
      <w:r w:rsidRPr="006D5404">
        <w:rPr>
          <w:rFonts w:ascii="Arial" w:hAnsi="Arial" w:cs="Arial"/>
          <w:sz w:val="20"/>
          <w:szCs w:val="20"/>
        </w:rPr>
        <w:t xml:space="preserve"> document is to set out the Terms of Reference (‘</w:t>
      </w:r>
      <w:proofErr w:type="spellStart"/>
      <w:r w:rsidRPr="006D5404">
        <w:rPr>
          <w:rFonts w:ascii="Arial" w:hAnsi="Arial" w:cs="Arial"/>
          <w:sz w:val="20"/>
          <w:szCs w:val="20"/>
        </w:rPr>
        <w:t>ToR</w:t>
      </w:r>
      <w:proofErr w:type="spellEnd"/>
      <w:r w:rsidRPr="006D5404">
        <w:rPr>
          <w:rFonts w:ascii="Arial" w:hAnsi="Arial" w:cs="Arial"/>
          <w:sz w:val="20"/>
          <w:szCs w:val="20"/>
        </w:rPr>
        <w:t xml:space="preserve">’) for </w:t>
      </w:r>
      <w:r w:rsidR="00E173E0" w:rsidRPr="006D5404">
        <w:rPr>
          <w:rFonts w:ascii="Arial" w:hAnsi="Arial" w:cs="Arial"/>
          <w:sz w:val="20"/>
          <w:szCs w:val="20"/>
        </w:rPr>
        <w:t>Certificat</w:t>
      </w:r>
      <w:r w:rsidR="00E173E0">
        <w:rPr>
          <w:rFonts w:ascii="Arial" w:hAnsi="Arial" w:cs="Arial"/>
          <w:sz w:val="20"/>
          <w:szCs w:val="20"/>
        </w:rPr>
        <w:t xml:space="preserve">ion </w:t>
      </w:r>
      <w:r w:rsidRPr="006D5404">
        <w:rPr>
          <w:rFonts w:ascii="Arial" w:hAnsi="Arial" w:cs="Arial"/>
          <w:sz w:val="20"/>
          <w:szCs w:val="20"/>
        </w:rPr>
        <w:t>o</w:t>
      </w:r>
      <w:r w:rsidR="009A78D7">
        <w:rPr>
          <w:rFonts w:ascii="Arial" w:hAnsi="Arial" w:cs="Arial"/>
          <w:sz w:val="20"/>
          <w:szCs w:val="20"/>
        </w:rPr>
        <w:t>f</w:t>
      </w:r>
      <w:r w:rsidRPr="006D5404">
        <w:rPr>
          <w:rFonts w:ascii="Arial" w:hAnsi="Arial" w:cs="Arial"/>
          <w:sz w:val="20"/>
          <w:szCs w:val="20"/>
        </w:rPr>
        <w:t xml:space="preserve"> the Financial Statements (‘the Certificat</w:t>
      </w:r>
      <w:r w:rsidR="00E173E0">
        <w:rPr>
          <w:rFonts w:ascii="Arial" w:hAnsi="Arial" w:cs="Arial"/>
          <w:sz w:val="20"/>
          <w:szCs w:val="20"/>
        </w:rPr>
        <w:t>ion</w:t>
      </w:r>
      <w:r w:rsidRPr="006D5404">
        <w:rPr>
          <w:rFonts w:ascii="Arial" w:hAnsi="Arial" w:cs="Arial"/>
          <w:sz w:val="20"/>
          <w:szCs w:val="20"/>
        </w:rPr>
        <w:t>’</w:t>
      </w:r>
      <w:r w:rsidR="0074132F">
        <w:rPr>
          <w:rStyle w:val="FootnoteReference"/>
          <w:rFonts w:ascii="Arial" w:hAnsi="Arial" w:cs="Arial"/>
          <w:sz w:val="20"/>
          <w:szCs w:val="20"/>
        </w:rPr>
        <w:footnoteReference w:id="11"/>
      </w:r>
      <w:r w:rsidRPr="006D5404">
        <w:rPr>
          <w:rFonts w:ascii="Arial" w:hAnsi="Arial" w:cs="Arial"/>
          <w:sz w:val="20"/>
          <w:szCs w:val="20"/>
        </w:rPr>
        <w:t>)</w:t>
      </w:r>
      <w:r w:rsidR="00996499" w:rsidRPr="006D5404">
        <w:rPr>
          <w:rFonts w:ascii="Arial" w:hAnsi="Arial" w:cs="Arial"/>
          <w:sz w:val="20"/>
          <w:szCs w:val="20"/>
        </w:rPr>
        <w:t xml:space="preserve"> to be submitted by </w:t>
      </w:r>
      <w:r w:rsidR="00FE6DE9" w:rsidRPr="006D5404">
        <w:rPr>
          <w:rFonts w:ascii="Arial" w:hAnsi="Arial" w:cs="Arial"/>
          <w:sz w:val="20"/>
          <w:szCs w:val="20"/>
        </w:rPr>
        <w:t>BNRFs</w:t>
      </w:r>
      <w:r w:rsidRPr="006D5404">
        <w:rPr>
          <w:rFonts w:ascii="Arial" w:hAnsi="Arial" w:cs="Arial"/>
          <w:sz w:val="20"/>
          <w:szCs w:val="20"/>
        </w:rPr>
        <w:t xml:space="preserve"> to </w:t>
      </w:r>
      <w:r w:rsidR="008F7D62">
        <w:rPr>
          <w:rFonts w:ascii="Arial" w:hAnsi="Arial" w:cs="Arial"/>
          <w:sz w:val="20"/>
          <w:szCs w:val="20"/>
        </w:rPr>
        <w:t xml:space="preserve">IMI2 JU </w:t>
      </w:r>
      <w:r w:rsidRPr="006D5404">
        <w:rPr>
          <w:rFonts w:ascii="Arial" w:hAnsi="Arial" w:cs="Arial"/>
          <w:sz w:val="20"/>
          <w:szCs w:val="20"/>
        </w:rPr>
        <w:t xml:space="preserve">that their declared </w:t>
      </w:r>
      <w:r w:rsidR="006B34D8">
        <w:rPr>
          <w:rFonts w:ascii="Arial" w:hAnsi="Arial" w:cs="Arial"/>
          <w:sz w:val="20"/>
          <w:szCs w:val="20"/>
        </w:rPr>
        <w:t xml:space="preserve">in kind </w:t>
      </w:r>
      <w:r w:rsidRPr="006D5404">
        <w:rPr>
          <w:rFonts w:ascii="Arial" w:hAnsi="Arial" w:cs="Arial"/>
          <w:sz w:val="20"/>
          <w:szCs w:val="20"/>
        </w:rPr>
        <w:t xml:space="preserve">contributions meet the </w:t>
      </w:r>
      <w:r w:rsidR="007E2418" w:rsidRPr="006D5404">
        <w:rPr>
          <w:rFonts w:ascii="Arial" w:hAnsi="Arial" w:cs="Arial"/>
          <w:sz w:val="20"/>
          <w:szCs w:val="20"/>
        </w:rPr>
        <w:t xml:space="preserve">requirements of </w:t>
      </w:r>
      <w:r w:rsidR="004D06CD" w:rsidRPr="006D5404">
        <w:rPr>
          <w:rFonts w:ascii="Arial" w:hAnsi="Arial" w:cs="Arial"/>
          <w:sz w:val="20"/>
          <w:szCs w:val="20"/>
        </w:rPr>
        <w:t xml:space="preserve">the </w:t>
      </w:r>
      <w:r w:rsidR="007E2418" w:rsidRPr="006D5404">
        <w:rPr>
          <w:rFonts w:ascii="Arial" w:hAnsi="Arial" w:cs="Arial"/>
          <w:sz w:val="20"/>
          <w:szCs w:val="20"/>
        </w:rPr>
        <w:t xml:space="preserve">Regulation. </w:t>
      </w:r>
      <w:r w:rsidR="004D06CD" w:rsidRPr="006D5404">
        <w:rPr>
          <w:rFonts w:ascii="Arial" w:hAnsi="Arial" w:cs="Arial"/>
          <w:sz w:val="20"/>
          <w:szCs w:val="20"/>
        </w:rPr>
        <w:t>It is als</w:t>
      </w:r>
      <w:r w:rsidR="00996499" w:rsidRPr="006D5404">
        <w:rPr>
          <w:rFonts w:ascii="Arial" w:hAnsi="Arial" w:cs="Arial"/>
          <w:sz w:val="20"/>
          <w:szCs w:val="20"/>
        </w:rPr>
        <w:t xml:space="preserve">o meant to help the </w:t>
      </w:r>
      <w:r w:rsidR="00FE6DE9" w:rsidRPr="006D5404">
        <w:rPr>
          <w:rFonts w:ascii="Arial" w:hAnsi="Arial" w:cs="Arial"/>
          <w:sz w:val="20"/>
          <w:szCs w:val="20"/>
        </w:rPr>
        <w:t>BNRFs</w:t>
      </w:r>
      <w:r w:rsidR="004D06CD" w:rsidRPr="006D5404">
        <w:rPr>
          <w:rFonts w:ascii="Arial" w:hAnsi="Arial" w:cs="Arial"/>
          <w:sz w:val="20"/>
          <w:szCs w:val="20"/>
        </w:rPr>
        <w:t xml:space="preserve"> and their auditors in defining the scope and the requirements of this exercise, as this type of engagement constitutes neither an audit nor a review made in accordance with International Standards on Auditing or on Review Engagements.  </w:t>
      </w:r>
    </w:p>
    <w:p w14:paraId="184A4114" w14:textId="77777777" w:rsidR="00202DE8" w:rsidRPr="006D5404" w:rsidRDefault="00202DE8" w:rsidP="001F41C7">
      <w:pPr>
        <w:spacing w:after="0" w:line="259" w:lineRule="auto"/>
        <w:ind w:left="0" w:firstLine="0"/>
        <w:jc w:val="left"/>
        <w:rPr>
          <w:rFonts w:ascii="Arial" w:hAnsi="Arial" w:cs="Arial"/>
          <w:sz w:val="20"/>
          <w:szCs w:val="20"/>
        </w:rPr>
      </w:pPr>
    </w:p>
    <w:p w14:paraId="73AF5821" w14:textId="77777777" w:rsidR="00202DE8" w:rsidRPr="006D5404" w:rsidRDefault="00202DE8" w:rsidP="001F41C7">
      <w:pPr>
        <w:spacing w:after="278"/>
        <w:ind w:left="0" w:right="34" w:firstLine="0"/>
        <w:rPr>
          <w:rFonts w:ascii="Arial" w:hAnsi="Arial" w:cs="Arial"/>
          <w:sz w:val="20"/>
          <w:szCs w:val="20"/>
        </w:rPr>
      </w:pPr>
      <w:r w:rsidRPr="006D5404">
        <w:rPr>
          <w:rFonts w:ascii="Arial" w:hAnsi="Arial" w:cs="Arial"/>
          <w:sz w:val="20"/>
          <w:szCs w:val="20"/>
        </w:rPr>
        <w:t>The</w:t>
      </w:r>
      <w:r w:rsidR="00D71F63">
        <w:rPr>
          <w:rFonts w:ascii="Arial" w:hAnsi="Arial" w:cs="Arial"/>
          <w:sz w:val="20"/>
          <w:szCs w:val="20"/>
        </w:rPr>
        <w:t xml:space="preserve"> Certification </w:t>
      </w:r>
      <w:r w:rsidRPr="006D5404">
        <w:rPr>
          <w:rFonts w:ascii="Arial" w:hAnsi="Arial" w:cs="Arial"/>
          <w:sz w:val="20"/>
          <w:szCs w:val="20"/>
        </w:rPr>
        <w:t>shall be issued by an independent auditor. The role of the auditor is to perform agreed-upon procedures and to provide a report of factual findings. The auditor undertakes this engagement in accordance with the</w:t>
      </w:r>
      <w:r w:rsidR="006B34D8">
        <w:rPr>
          <w:rFonts w:ascii="Arial" w:hAnsi="Arial" w:cs="Arial"/>
          <w:sz w:val="20"/>
          <w:szCs w:val="20"/>
        </w:rPr>
        <w:t xml:space="preserve"> </w:t>
      </w:r>
      <w:proofErr w:type="spellStart"/>
      <w:r w:rsidR="006B34D8">
        <w:rPr>
          <w:rFonts w:ascii="Arial" w:hAnsi="Arial" w:cs="Arial"/>
          <w:sz w:val="20"/>
          <w:szCs w:val="20"/>
        </w:rPr>
        <w:t>ToR</w:t>
      </w:r>
      <w:proofErr w:type="spellEnd"/>
      <w:r w:rsidRPr="006D5404">
        <w:rPr>
          <w:rFonts w:ascii="Arial" w:hAnsi="Arial" w:cs="Arial"/>
          <w:sz w:val="20"/>
          <w:szCs w:val="20"/>
        </w:rPr>
        <w:t xml:space="preserve"> stipulated in this </w:t>
      </w:r>
      <w:r w:rsidR="006B34D8">
        <w:rPr>
          <w:rFonts w:ascii="Arial" w:hAnsi="Arial" w:cs="Arial"/>
          <w:sz w:val="20"/>
          <w:szCs w:val="20"/>
        </w:rPr>
        <w:t>document</w:t>
      </w:r>
      <w:r w:rsidRPr="006D5404">
        <w:rPr>
          <w:rFonts w:ascii="Arial" w:hAnsi="Arial" w:cs="Arial"/>
          <w:sz w:val="20"/>
          <w:szCs w:val="20"/>
        </w:rPr>
        <w:t>, in accordance with the International Standard on Related Services</w:t>
      </w:r>
      <w:r w:rsidRPr="006D5404">
        <w:rPr>
          <w:rFonts w:ascii="Arial" w:hAnsi="Arial" w:cs="Arial"/>
          <w:i/>
          <w:sz w:val="20"/>
          <w:szCs w:val="20"/>
        </w:rPr>
        <w:t xml:space="preserve"> 4400 Engagements to perform Agreed upon Procedures regarding Financial Information</w:t>
      </w:r>
      <w:r w:rsidRPr="006D5404">
        <w:rPr>
          <w:rFonts w:ascii="Arial" w:hAnsi="Arial" w:cs="Arial"/>
          <w:sz w:val="20"/>
          <w:szCs w:val="20"/>
        </w:rPr>
        <w:t xml:space="preserve">, and in compliance with the </w:t>
      </w:r>
      <w:r w:rsidRPr="006D5404">
        <w:rPr>
          <w:rFonts w:ascii="Arial" w:hAnsi="Arial" w:cs="Arial"/>
          <w:i/>
          <w:sz w:val="20"/>
          <w:szCs w:val="20"/>
        </w:rPr>
        <w:t>Code of Ethics for Professional Accountants</w:t>
      </w:r>
      <w:r w:rsidRPr="006D5404">
        <w:rPr>
          <w:rFonts w:ascii="Arial" w:hAnsi="Arial" w:cs="Arial"/>
          <w:sz w:val="20"/>
          <w:szCs w:val="20"/>
        </w:rPr>
        <w:t xml:space="preserve">. </w:t>
      </w:r>
    </w:p>
    <w:p w14:paraId="28D4EF36" w14:textId="77777777" w:rsidR="00425B9C" w:rsidRPr="006D5404" w:rsidRDefault="00B84E7C" w:rsidP="00063E4A">
      <w:pPr>
        <w:ind w:left="0" w:right="34"/>
        <w:rPr>
          <w:rFonts w:ascii="Arial" w:hAnsi="Arial" w:cs="Arial"/>
          <w:sz w:val="20"/>
          <w:szCs w:val="20"/>
        </w:rPr>
      </w:pPr>
      <w:r w:rsidRPr="006D5404">
        <w:rPr>
          <w:rFonts w:ascii="Arial" w:hAnsi="Arial" w:cs="Arial"/>
          <w:sz w:val="20"/>
          <w:szCs w:val="20"/>
        </w:rPr>
        <w:t>The Certificat</w:t>
      </w:r>
      <w:r w:rsidR="00E173E0">
        <w:rPr>
          <w:rFonts w:ascii="Arial" w:hAnsi="Arial" w:cs="Arial"/>
          <w:sz w:val="20"/>
          <w:szCs w:val="20"/>
        </w:rPr>
        <w:t>ion</w:t>
      </w:r>
      <w:r w:rsidRPr="006D5404">
        <w:rPr>
          <w:rFonts w:ascii="Arial" w:hAnsi="Arial" w:cs="Arial"/>
          <w:sz w:val="20"/>
          <w:szCs w:val="20"/>
        </w:rPr>
        <w:t xml:space="preserve"> is composed of the following </w:t>
      </w:r>
      <w:r w:rsidR="0067085A">
        <w:rPr>
          <w:rFonts w:ascii="Arial" w:hAnsi="Arial" w:cs="Arial"/>
          <w:b/>
          <w:sz w:val="20"/>
          <w:szCs w:val="20"/>
        </w:rPr>
        <w:t>two</w:t>
      </w:r>
      <w:r w:rsidRPr="006D5404">
        <w:rPr>
          <w:rFonts w:ascii="Arial" w:hAnsi="Arial" w:cs="Arial"/>
          <w:sz w:val="20"/>
          <w:szCs w:val="20"/>
        </w:rPr>
        <w:t xml:space="preserve"> separate </w:t>
      </w:r>
      <w:r w:rsidR="00425B9C" w:rsidRPr="006D5404">
        <w:rPr>
          <w:rFonts w:ascii="Arial" w:hAnsi="Arial" w:cs="Arial"/>
          <w:sz w:val="20"/>
          <w:szCs w:val="20"/>
        </w:rPr>
        <w:t xml:space="preserve">documents: </w:t>
      </w:r>
    </w:p>
    <w:p w14:paraId="0BE9C2F6" w14:textId="77777777" w:rsidR="00425B9C" w:rsidRPr="006D5404" w:rsidRDefault="00425B9C" w:rsidP="00425B9C">
      <w:pPr>
        <w:spacing w:after="146" w:line="259" w:lineRule="auto"/>
        <w:ind w:left="284" w:firstLine="0"/>
        <w:jc w:val="left"/>
        <w:rPr>
          <w:rFonts w:ascii="Arial" w:hAnsi="Arial" w:cs="Arial"/>
          <w:sz w:val="20"/>
          <w:szCs w:val="20"/>
        </w:rPr>
      </w:pPr>
      <w:r w:rsidRPr="006D5404">
        <w:rPr>
          <w:rFonts w:ascii="Arial" w:hAnsi="Arial" w:cs="Arial"/>
          <w:sz w:val="20"/>
          <w:szCs w:val="20"/>
        </w:rPr>
        <w:t xml:space="preserve"> </w:t>
      </w:r>
    </w:p>
    <w:p w14:paraId="21E910C4" w14:textId="77777777" w:rsidR="00425B9C" w:rsidRDefault="003B48AD" w:rsidP="00425B9C">
      <w:pPr>
        <w:numPr>
          <w:ilvl w:val="0"/>
          <w:numId w:val="1"/>
        </w:numPr>
        <w:spacing w:after="0" w:line="239" w:lineRule="auto"/>
        <w:ind w:right="34" w:hanging="10"/>
        <w:rPr>
          <w:rFonts w:ascii="Arial" w:hAnsi="Arial" w:cs="Arial"/>
          <w:sz w:val="20"/>
          <w:szCs w:val="20"/>
        </w:rPr>
      </w:pPr>
      <w:r w:rsidRPr="003B48AD">
        <w:rPr>
          <w:rFonts w:ascii="Arial" w:hAnsi="Arial" w:cs="Arial"/>
          <w:b/>
          <w:sz w:val="20"/>
          <w:szCs w:val="20"/>
        </w:rPr>
        <w:t xml:space="preserve">The engagement letter </w:t>
      </w:r>
      <w:r w:rsidR="0067085A">
        <w:rPr>
          <w:rFonts w:ascii="Arial" w:hAnsi="Arial" w:cs="Arial"/>
          <w:sz w:val="20"/>
          <w:szCs w:val="20"/>
        </w:rPr>
        <w:t xml:space="preserve">that </w:t>
      </w:r>
      <w:r w:rsidR="00425B9C" w:rsidRPr="006D5404">
        <w:rPr>
          <w:rFonts w:ascii="Arial" w:hAnsi="Arial" w:cs="Arial"/>
          <w:sz w:val="20"/>
          <w:szCs w:val="20"/>
        </w:rPr>
        <w:t xml:space="preserve">must be dated and signed by both parties. </w:t>
      </w:r>
      <w:r w:rsidR="00425B9C" w:rsidRPr="000B0906">
        <w:rPr>
          <w:rFonts w:ascii="Arial" w:hAnsi="Arial" w:cs="Arial"/>
          <w:sz w:val="20"/>
          <w:szCs w:val="20"/>
        </w:rPr>
        <w:t xml:space="preserve">The </w:t>
      </w:r>
      <w:r w:rsidR="001E1F3E" w:rsidRPr="000B0906">
        <w:rPr>
          <w:rFonts w:ascii="Arial" w:hAnsi="Arial" w:cs="Arial"/>
          <w:sz w:val="20"/>
          <w:szCs w:val="20"/>
        </w:rPr>
        <w:t>IMI2 JU</w:t>
      </w:r>
      <w:r w:rsidR="00425B9C" w:rsidRPr="000B0906">
        <w:rPr>
          <w:rFonts w:ascii="Arial" w:hAnsi="Arial" w:cs="Arial"/>
          <w:sz w:val="20"/>
          <w:szCs w:val="20"/>
        </w:rPr>
        <w:t xml:space="preserve"> will receive a copy of the engagement letter.</w:t>
      </w:r>
      <w:r w:rsidR="00425B9C" w:rsidRPr="006D5404">
        <w:rPr>
          <w:rFonts w:ascii="Arial" w:hAnsi="Arial" w:cs="Arial"/>
          <w:sz w:val="20"/>
          <w:szCs w:val="20"/>
        </w:rPr>
        <w:t xml:space="preserve"> </w:t>
      </w:r>
      <w:r w:rsidR="00F60598" w:rsidRPr="006D5404">
        <w:rPr>
          <w:rFonts w:ascii="Arial" w:hAnsi="Arial" w:cs="Arial"/>
          <w:i/>
          <w:sz w:val="20"/>
          <w:szCs w:val="20"/>
        </w:rPr>
        <w:t xml:space="preserve">A list of the terms of reference (sections 1.1 to 1.8) required by the </w:t>
      </w:r>
      <w:r w:rsidR="00F60598">
        <w:rPr>
          <w:rFonts w:ascii="Arial" w:hAnsi="Arial" w:cs="Arial"/>
          <w:i/>
          <w:sz w:val="20"/>
          <w:szCs w:val="20"/>
        </w:rPr>
        <w:t>IMI2 JU</w:t>
      </w:r>
      <w:r w:rsidR="00F60598" w:rsidRPr="006D5404">
        <w:rPr>
          <w:rFonts w:ascii="Arial" w:hAnsi="Arial" w:cs="Arial"/>
          <w:i/>
          <w:sz w:val="20"/>
          <w:szCs w:val="20"/>
        </w:rPr>
        <w:t xml:space="preserve"> </w:t>
      </w:r>
      <w:r w:rsidR="00BA7FAC">
        <w:rPr>
          <w:rFonts w:ascii="Arial" w:hAnsi="Arial" w:cs="Arial"/>
          <w:i/>
          <w:sz w:val="20"/>
          <w:szCs w:val="20"/>
        </w:rPr>
        <w:t>shall</w:t>
      </w:r>
      <w:r w:rsidR="00F60598" w:rsidRPr="006D5404">
        <w:rPr>
          <w:rFonts w:ascii="Arial" w:hAnsi="Arial" w:cs="Arial"/>
          <w:i/>
          <w:sz w:val="20"/>
          <w:szCs w:val="20"/>
        </w:rPr>
        <w:t xml:space="preserve"> be included in the engagement letter between the BNRF and the auditor</w:t>
      </w:r>
      <w:r w:rsidR="0067085A">
        <w:rPr>
          <w:rFonts w:ascii="Arial" w:hAnsi="Arial" w:cs="Arial"/>
          <w:i/>
          <w:sz w:val="20"/>
          <w:szCs w:val="20"/>
        </w:rPr>
        <w:t>.</w:t>
      </w:r>
    </w:p>
    <w:p w14:paraId="0534E7EE" w14:textId="77777777" w:rsidR="00063E4A" w:rsidRPr="006D5404" w:rsidRDefault="00063E4A" w:rsidP="00063E4A">
      <w:pPr>
        <w:spacing w:after="0" w:line="239" w:lineRule="auto"/>
        <w:ind w:right="34"/>
        <w:rPr>
          <w:rFonts w:ascii="Arial" w:hAnsi="Arial" w:cs="Arial"/>
          <w:sz w:val="20"/>
          <w:szCs w:val="20"/>
        </w:rPr>
      </w:pPr>
    </w:p>
    <w:p w14:paraId="59B235D4" w14:textId="77777777" w:rsidR="0068203D" w:rsidRDefault="0067085A" w:rsidP="0067085A">
      <w:pPr>
        <w:numPr>
          <w:ilvl w:val="0"/>
          <w:numId w:val="1"/>
        </w:numPr>
        <w:ind w:right="34" w:hanging="10"/>
        <w:rPr>
          <w:rFonts w:ascii="Arial" w:hAnsi="Arial" w:cs="Arial"/>
          <w:sz w:val="20"/>
          <w:szCs w:val="20"/>
        </w:rPr>
      </w:pPr>
      <w:r w:rsidRPr="0067085A">
        <w:rPr>
          <w:rFonts w:ascii="Arial" w:hAnsi="Arial" w:cs="Arial"/>
          <w:b/>
          <w:sz w:val="20"/>
          <w:szCs w:val="20"/>
        </w:rPr>
        <w:t>The Independent Report of Factual Findings</w:t>
      </w:r>
      <w:r w:rsidR="009A78D7">
        <w:rPr>
          <w:rFonts w:ascii="Arial" w:hAnsi="Arial" w:cs="Arial"/>
          <w:b/>
          <w:sz w:val="20"/>
          <w:szCs w:val="20"/>
        </w:rPr>
        <w:t xml:space="preserve"> of Agreed-upon Procedures</w:t>
      </w:r>
      <w:r w:rsidRPr="0067085A">
        <w:rPr>
          <w:rFonts w:ascii="Arial" w:hAnsi="Arial" w:cs="Arial"/>
          <w:sz w:val="20"/>
          <w:szCs w:val="20"/>
        </w:rPr>
        <w:t xml:space="preserve">. The report is to be issued on the auditor’s letterhead, dated and signed by the auditor. The IMI2 JU will receive </w:t>
      </w:r>
      <w:r w:rsidR="00152C9A">
        <w:rPr>
          <w:rFonts w:ascii="Arial" w:hAnsi="Arial" w:cs="Arial"/>
          <w:sz w:val="20"/>
          <w:szCs w:val="20"/>
        </w:rPr>
        <w:t xml:space="preserve">either </w:t>
      </w:r>
      <w:r w:rsidR="00BA7FAC">
        <w:rPr>
          <w:rFonts w:ascii="Arial" w:hAnsi="Arial" w:cs="Arial"/>
          <w:sz w:val="20"/>
          <w:szCs w:val="20"/>
        </w:rPr>
        <w:t>an electronic copy of the signed original of the report</w:t>
      </w:r>
      <w:r w:rsidR="00152C9A">
        <w:rPr>
          <w:rFonts w:ascii="Arial" w:hAnsi="Arial" w:cs="Arial"/>
          <w:sz w:val="20"/>
          <w:szCs w:val="20"/>
        </w:rPr>
        <w:t xml:space="preserve"> or the electronically signed </w:t>
      </w:r>
      <w:r w:rsidR="00855A2B">
        <w:rPr>
          <w:rFonts w:ascii="Arial" w:hAnsi="Arial" w:cs="Arial"/>
          <w:sz w:val="20"/>
          <w:szCs w:val="20"/>
        </w:rPr>
        <w:t xml:space="preserve">original </w:t>
      </w:r>
      <w:r w:rsidR="00152C9A">
        <w:rPr>
          <w:rFonts w:ascii="Arial" w:hAnsi="Arial" w:cs="Arial"/>
          <w:sz w:val="20"/>
          <w:szCs w:val="20"/>
        </w:rPr>
        <w:t>report</w:t>
      </w:r>
      <w:r w:rsidRPr="0067085A">
        <w:rPr>
          <w:rFonts w:ascii="Arial" w:hAnsi="Arial" w:cs="Arial"/>
          <w:sz w:val="20"/>
          <w:szCs w:val="20"/>
        </w:rPr>
        <w:t>.</w:t>
      </w:r>
      <w:r w:rsidR="00BA7FAC">
        <w:rPr>
          <w:rFonts w:ascii="Arial" w:hAnsi="Arial" w:cs="Arial"/>
          <w:sz w:val="20"/>
          <w:szCs w:val="20"/>
        </w:rPr>
        <w:t xml:space="preserve"> The original report </w:t>
      </w:r>
      <w:r w:rsidR="009F25DC">
        <w:rPr>
          <w:rFonts w:ascii="Arial" w:hAnsi="Arial" w:cs="Arial"/>
          <w:sz w:val="20"/>
          <w:szCs w:val="20"/>
        </w:rPr>
        <w:t xml:space="preserve">or a copy </w:t>
      </w:r>
      <w:r w:rsidR="00BA7FAC">
        <w:rPr>
          <w:rFonts w:ascii="Arial" w:hAnsi="Arial" w:cs="Arial"/>
          <w:sz w:val="20"/>
          <w:szCs w:val="20"/>
        </w:rPr>
        <w:t>shall be kept by the BNRF</w:t>
      </w:r>
      <w:r w:rsidR="009F25DC">
        <w:rPr>
          <w:rFonts w:ascii="Arial" w:hAnsi="Arial" w:cs="Arial"/>
          <w:sz w:val="20"/>
          <w:szCs w:val="20"/>
        </w:rPr>
        <w:t xml:space="preserve"> in accordance with applicable EU and/or national legislation</w:t>
      </w:r>
      <w:r w:rsidR="00BA7FAC">
        <w:rPr>
          <w:rFonts w:ascii="Arial" w:hAnsi="Arial" w:cs="Arial"/>
          <w:sz w:val="20"/>
          <w:szCs w:val="20"/>
        </w:rPr>
        <w:t>.</w:t>
      </w:r>
      <w:r w:rsidRPr="0067085A">
        <w:rPr>
          <w:rFonts w:ascii="Arial" w:hAnsi="Arial" w:cs="Arial"/>
          <w:sz w:val="20"/>
          <w:szCs w:val="20"/>
        </w:rPr>
        <w:t xml:space="preserve">  </w:t>
      </w:r>
      <w:r w:rsidR="0068203D">
        <w:rPr>
          <w:rFonts w:ascii="Arial" w:hAnsi="Arial" w:cs="Arial"/>
          <w:sz w:val="20"/>
          <w:szCs w:val="20"/>
        </w:rPr>
        <w:t>The report must contain two annexes as follows:</w:t>
      </w:r>
    </w:p>
    <w:p w14:paraId="24C7F1D7" w14:textId="77777777" w:rsidR="0068203D" w:rsidRDefault="0068203D" w:rsidP="0068203D">
      <w:pPr>
        <w:pStyle w:val="ListParagraph"/>
        <w:rPr>
          <w:rFonts w:ascii="Arial" w:hAnsi="Arial" w:cs="Arial"/>
          <w:sz w:val="20"/>
          <w:szCs w:val="20"/>
        </w:rPr>
      </w:pPr>
    </w:p>
    <w:p w14:paraId="25958732" w14:textId="77777777" w:rsidR="00425B9C" w:rsidRDefault="00E857B2" w:rsidP="00E857B2">
      <w:pPr>
        <w:ind w:left="1363" w:right="34" w:firstLine="0"/>
        <w:rPr>
          <w:rFonts w:ascii="Arial" w:hAnsi="Arial" w:cs="Arial"/>
          <w:sz w:val="20"/>
          <w:szCs w:val="20"/>
        </w:rPr>
      </w:pPr>
      <w:r w:rsidRPr="00E857B2">
        <w:rPr>
          <w:rFonts w:ascii="Arial" w:hAnsi="Arial" w:cs="Arial"/>
          <w:b/>
          <w:sz w:val="20"/>
          <w:szCs w:val="20"/>
        </w:rPr>
        <w:t xml:space="preserve">Annex I: </w:t>
      </w:r>
      <w:r w:rsidR="0067085A" w:rsidRPr="00E857B2">
        <w:rPr>
          <w:rFonts w:ascii="Arial" w:hAnsi="Arial" w:cs="Arial"/>
          <w:b/>
          <w:sz w:val="20"/>
          <w:szCs w:val="20"/>
        </w:rPr>
        <w:t>A detailed description including the procedures to be performed by the auditor and the findings resulting from these procedures.</w:t>
      </w:r>
      <w:r w:rsidR="0067085A" w:rsidRPr="0067085A">
        <w:rPr>
          <w:rFonts w:ascii="Arial" w:hAnsi="Arial" w:cs="Arial"/>
          <w:sz w:val="20"/>
          <w:szCs w:val="20"/>
        </w:rPr>
        <w:t xml:space="preserve"> The description of procedures has the form of a table </w:t>
      </w:r>
      <w:r w:rsidR="0067085A">
        <w:rPr>
          <w:rFonts w:ascii="Arial" w:hAnsi="Arial" w:cs="Arial"/>
          <w:sz w:val="20"/>
          <w:szCs w:val="20"/>
        </w:rPr>
        <w:t xml:space="preserve">which has to be duly filled in </w:t>
      </w:r>
      <w:r w:rsidR="0067085A" w:rsidRPr="0067085A">
        <w:rPr>
          <w:rFonts w:ascii="Arial" w:hAnsi="Arial" w:cs="Arial"/>
          <w:sz w:val="20"/>
          <w:szCs w:val="20"/>
        </w:rPr>
        <w:t>by the auditor upon completion of his/her work and to be part of the auditor’s report. The left-hand column of the table lists procedures to be performed by the auditor. The right-hand column shows standard findings. The auditor shall adapt the standard findings to the BNRF’s situation and insert any exception noted.</w:t>
      </w:r>
    </w:p>
    <w:p w14:paraId="74704494" w14:textId="77777777" w:rsidR="0068203D" w:rsidRPr="0067085A" w:rsidRDefault="00E857B2" w:rsidP="00E857B2">
      <w:pPr>
        <w:ind w:left="1363" w:right="34" w:firstLine="0"/>
        <w:rPr>
          <w:rFonts w:ascii="Arial" w:hAnsi="Arial" w:cs="Arial"/>
          <w:sz w:val="20"/>
          <w:szCs w:val="20"/>
        </w:rPr>
      </w:pPr>
      <w:r w:rsidRPr="00E857B2">
        <w:rPr>
          <w:rFonts w:ascii="Arial" w:hAnsi="Arial" w:cs="Arial"/>
          <w:b/>
          <w:sz w:val="20"/>
          <w:szCs w:val="20"/>
        </w:rPr>
        <w:t xml:space="preserve">Annex II: </w:t>
      </w:r>
      <w:r w:rsidR="0068203D" w:rsidRPr="00E857B2">
        <w:rPr>
          <w:rFonts w:ascii="Arial" w:hAnsi="Arial" w:cs="Arial"/>
          <w:b/>
          <w:sz w:val="20"/>
          <w:szCs w:val="20"/>
        </w:rPr>
        <w:t>Copies of th</w:t>
      </w:r>
      <w:r w:rsidR="0068203D" w:rsidRPr="005342EB">
        <w:rPr>
          <w:rFonts w:ascii="Arial" w:hAnsi="Arial" w:cs="Arial"/>
          <w:b/>
          <w:sz w:val="20"/>
          <w:szCs w:val="20"/>
        </w:rPr>
        <w:t xml:space="preserve">e </w:t>
      </w:r>
      <w:r w:rsidR="003F44B0" w:rsidRPr="00E71E9C">
        <w:rPr>
          <w:rFonts w:ascii="Arial" w:hAnsi="Arial"/>
          <w:b/>
          <w:sz w:val="20"/>
        </w:rPr>
        <w:t>financial</w:t>
      </w:r>
      <w:r w:rsidR="003F44B0" w:rsidRPr="005342EB">
        <w:rPr>
          <w:rFonts w:ascii="Arial" w:hAnsi="Arial"/>
          <w:b/>
          <w:sz w:val="20"/>
        </w:rPr>
        <w:t xml:space="preserve"> </w:t>
      </w:r>
      <w:r w:rsidR="0068203D" w:rsidRPr="005342EB">
        <w:rPr>
          <w:rFonts w:ascii="Arial" w:hAnsi="Arial"/>
          <w:b/>
          <w:sz w:val="20"/>
        </w:rPr>
        <w:t>statements</w:t>
      </w:r>
      <w:r w:rsidR="0068203D">
        <w:rPr>
          <w:rFonts w:ascii="Arial" w:hAnsi="Arial" w:cs="Arial"/>
          <w:sz w:val="20"/>
          <w:szCs w:val="20"/>
        </w:rPr>
        <w:t xml:space="preserve"> that are subject to the </w:t>
      </w:r>
      <w:r w:rsidR="00E71E9C">
        <w:rPr>
          <w:rFonts w:ascii="Arial" w:hAnsi="Arial" w:cs="Arial"/>
          <w:sz w:val="20"/>
          <w:szCs w:val="20"/>
        </w:rPr>
        <w:t>engagement</w:t>
      </w:r>
      <w:r w:rsidR="0068203D">
        <w:rPr>
          <w:rFonts w:ascii="Arial" w:hAnsi="Arial" w:cs="Arial"/>
          <w:sz w:val="20"/>
          <w:szCs w:val="20"/>
        </w:rPr>
        <w:t>.</w:t>
      </w:r>
    </w:p>
    <w:p w14:paraId="1203E38B" w14:textId="77777777" w:rsidR="00063E4A" w:rsidRDefault="0067085A" w:rsidP="00063E4A">
      <w:pPr>
        <w:pStyle w:val="ListParagraph"/>
        <w:rPr>
          <w:rFonts w:ascii="Arial" w:hAnsi="Arial" w:cs="Arial"/>
          <w:sz w:val="20"/>
          <w:szCs w:val="20"/>
        </w:rPr>
      </w:pPr>
      <w:r>
        <w:rPr>
          <w:rFonts w:ascii="Arial" w:hAnsi="Arial" w:cs="Arial"/>
          <w:sz w:val="20"/>
          <w:szCs w:val="20"/>
        </w:rPr>
        <w:t xml:space="preserve"> </w:t>
      </w:r>
    </w:p>
    <w:p w14:paraId="3A3D160D" w14:textId="77777777" w:rsidR="00063E4A" w:rsidRPr="006D5404" w:rsidRDefault="00063E4A" w:rsidP="00063E4A">
      <w:pPr>
        <w:ind w:right="34"/>
        <w:rPr>
          <w:rFonts w:ascii="Arial" w:hAnsi="Arial" w:cs="Arial"/>
          <w:sz w:val="20"/>
          <w:szCs w:val="20"/>
        </w:rPr>
      </w:pPr>
    </w:p>
    <w:p w14:paraId="5483C04C" w14:textId="77777777" w:rsidR="003C7204" w:rsidRDefault="003C7204" w:rsidP="003C7204">
      <w:pPr>
        <w:ind w:right="34"/>
        <w:rPr>
          <w:rFonts w:ascii="Arial" w:hAnsi="Arial" w:cs="Arial"/>
          <w:sz w:val="20"/>
          <w:szCs w:val="20"/>
        </w:rPr>
      </w:pPr>
    </w:p>
    <w:p w14:paraId="5D74F9B3" w14:textId="77777777" w:rsidR="003C7204" w:rsidRPr="006D5404" w:rsidRDefault="003C7204" w:rsidP="003C7204">
      <w:pPr>
        <w:ind w:right="34"/>
        <w:rPr>
          <w:rFonts w:ascii="Arial" w:hAnsi="Arial" w:cs="Arial"/>
          <w:sz w:val="20"/>
          <w:szCs w:val="20"/>
        </w:rPr>
      </w:pPr>
    </w:p>
    <w:p w14:paraId="6B9C3CEA" w14:textId="77777777" w:rsidR="00723131" w:rsidRPr="006D5404" w:rsidRDefault="00723131">
      <w:pPr>
        <w:spacing w:after="160" w:line="259" w:lineRule="auto"/>
        <w:ind w:left="0" w:firstLine="0"/>
        <w:jc w:val="left"/>
        <w:rPr>
          <w:rFonts w:ascii="Arial" w:hAnsi="Arial" w:cs="Arial"/>
          <w:i/>
          <w:sz w:val="20"/>
          <w:szCs w:val="20"/>
        </w:rPr>
      </w:pPr>
      <w:r w:rsidRPr="006D5404">
        <w:rPr>
          <w:rFonts w:ascii="Arial" w:hAnsi="Arial" w:cs="Arial"/>
          <w:i/>
          <w:sz w:val="20"/>
          <w:szCs w:val="20"/>
        </w:rPr>
        <w:br w:type="page"/>
      </w:r>
    </w:p>
    <w:p w14:paraId="63D9C4A2" w14:textId="77777777" w:rsidR="00723131" w:rsidRPr="006D5404" w:rsidRDefault="00723131" w:rsidP="00723131">
      <w:pPr>
        <w:ind w:left="576" w:right="34" w:firstLine="0"/>
        <w:rPr>
          <w:rFonts w:ascii="Arial" w:hAnsi="Arial" w:cs="Arial"/>
          <w:sz w:val="20"/>
          <w:szCs w:val="20"/>
        </w:rPr>
      </w:pPr>
    </w:p>
    <w:p w14:paraId="34595CC9" w14:textId="77777777" w:rsidR="00202DE8" w:rsidRPr="006D5404" w:rsidRDefault="00202DE8" w:rsidP="00202DE8">
      <w:pPr>
        <w:spacing w:after="0" w:line="259" w:lineRule="auto"/>
        <w:ind w:left="567" w:firstLine="0"/>
        <w:jc w:val="left"/>
        <w:rPr>
          <w:rFonts w:ascii="Arial" w:hAnsi="Arial" w:cs="Arial"/>
          <w:sz w:val="20"/>
          <w:szCs w:val="20"/>
        </w:rPr>
      </w:pPr>
    </w:p>
    <w:p w14:paraId="63494E01" w14:textId="77777777" w:rsidR="00723131" w:rsidRPr="00B14DA2" w:rsidRDefault="00723131" w:rsidP="003C7204">
      <w:pPr>
        <w:pStyle w:val="Heading1"/>
        <w:ind w:left="0"/>
        <w:rPr>
          <w:rFonts w:ascii="Arial" w:hAnsi="Arial" w:cs="Arial"/>
          <w:sz w:val="24"/>
          <w:szCs w:val="24"/>
        </w:rPr>
      </w:pPr>
      <w:bookmarkStart w:id="1" w:name="_Toc474836064"/>
      <w:r w:rsidRPr="00B14DA2">
        <w:rPr>
          <w:rFonts w:ascii="Arial" w:hAnsi="Arial" w:cs="Arial"/>
          <w:sz w:val="24"/>
          <w:szCs w:val="24"/>
        </w:rPr>
        <w:t>Terms of Reference</w:t>
      </w:r>
      <w:r w:rsidR="003C7204">
        <w:rPr>
          <w:rFonts w:ascii="Arial" w:hAnsi="Arial" w:cs="Arial"/>
          <w:sz w:val="24"/>
          <w:szCs w:val="24"/>
        </w:rPr>
        <w:t xml:space="preserve"> </w:t>
      </w:r>
      <w:r w:rsidR="003C7204">
        <w:rPr>
          <w:rFonts w:ascii="Arial" w:hAnsi="Arial" w:cs="Arial"/>
          <w:sz w:val="24"/>
          <w:szCs w:val="24"/>
        </w:rPr>
        <w:br/>
      </w:r>
      <w:r w:rsidRPr="00B14DA2">
        <w:rPr>
          <w:rFonts w:ascii="Arial" w:hAnsi="Arial" w:cs="Arial"/>
          <w:sz w:val="24"/>
          <w:szCs w:val="24"/>
        </w:rPr>
        <w:t>for the Independent Report of Factual Findings</w:t>
      </w:r>
      <w:r w:rsidR="00951EA2">
        <w:rPr>
          <w:rFonts w:ascii="Arial" w:hAnsi="Arial" w:cs="Arial"/>
          <w:sz w:val="24"/>
          <w:szCs w:val="24"/>
        </w:rPr>
        <w:t xml:space="preserve"> of Agreed-upon Procedures </w:t>
      </w:r>
      <w:r w:rsidRPr="00B14DA2">
        <w:rPr>
          <w:rFonts w:ascii="Arial" w:hAnsi="Arial" w:cs="Arial"/>
          <w:sz w:val="24"/>
          <w:szCs w:val="24"/>
        </w:rPr>
        <w:t xml:space="preserve">on costs </w:t>
      </w:r>
      <w:r w:rsidR="00046EB8">
        <w:rPr>
          <w:rFonts w:ascii="Arial" w:hAnsi="Arial" w:cs="Arial"/>
          <w:sz w:val="24"/>
          <w:szCs w:val="24"/>
        </w:rPr>
        <w:t>declared</w:t>
      </w:r>
      <w:r w:rsidRPr="00B14DA2">
        <w:rPr>
          <w:rFonts w:ascii="Arial" w:hAnsi="Arial" w:cs="Arial"/>
          <w:sz w:val="24"/>
          <w:szCs w:val="24"/>
        </w:rPr>
        <w:t xml:space="preserve"> </w:t>
      </w:r>
      <w:r w:rsidR="00FC4E3F">
        <w:rPr>
          <w:rFonts w:ascii="Arial" w:hAnsi="Arial" w:cs="Arial"/>
          <w:sz w:val="24"/>
          <w:szCs w:val="24"/>
        </w:rPr>
        <w:t>as in kind contributions to IMI2 in accordance with</w:t>
      </w:r>
      <w:r w:rsidRPr="00B14DA2">
        <w:rPr>
          <w:rFonts w:ascii="Arial" w:hAnsi="Arial" w:cs="Arial"/>
          <w:sz w:val="24"/>
          <w:szCs w:val="24"/>
        </w:rPr>
        <w:t xml:space="preserve"> </w:t>
      </w:r>
      <w:r w:rsidR="00FC4E3F">
        <w:rPr>
          <w:rFonts w:ascii="Arial" w:hAnsi="Arial" w:cs="Arial"/>
          <w:sz w:val="24"/>
          <w:szCs w:val="24"/>
        </w:rPr>
        <w:t>the</w:t>
      </w:r>
      <w:r w:rsidRPr="00B14DA2">
        <w:rPr>
          <w:rFonts w:ascii="Arial" w:hAnsi="Arial" w:cs="Arial"/>
          <w:sz w:val="24"/>
          <w:szCs w:val="24"/>
        </w:rPr>
        <w:t xml:space="preserve"> IMI </w:t>
      </w:r>
      <w:r w:rsidR="00996499" w:rsidRPr="00B14DA2">
        <w:rPr>
          <w:rFonts w:ascii="Arial" w:hAnsi="Arial" w:cs="Arial"/>
          <w:sz w:val="24"/>
          <w:szCs w:val="24"/>
        </w:rPr>
        <w:t xml:space="preserve">2 </w:t>
      </w:r>
      <w:r w:rsidR="00FC4E3F">
        <w:rPr>
          <w:rFonts w:ascii="Arial" w:hAnsi="Arial" w:cs="Arial"/>
          <w:sz w:val="24"/>
          <w:szCs w:val="24"/>
        </w:rPr>
        <w:t>Council Regulation</w:t>
      </w:r>
      <w:bookmarkEnd w:id="1"/>
      <w:r w:rsidR="00BE2185">
        <w:rPr>
          <w:rFonts w:ascii="Arial" w:hAnsi="Arial" w:cs="Arial"/>
          <w:sz w:val="24"/>
          <w:szCs w:val="24"/>
        </w:rPr>
        <w:t xml:space="preserve"> </w:t>
      </w:r>
      <w:r w:rsidR="00FC4E3F">
        <w:rPr>
          <w:rFonts w:ascii="Arial" w:hAnsi="Arial" w:cs="Arial"/>
          <w:sz w:val="24"/>
          <w:szCs w:val="24"/>
        </w:rPr>
        <w:t xml:space="preserve"> </w:t>
      </w:r>
    </w:p>
    <w:p w14:paraId="0E42650B" w14:textId="77777777" w:rsidR="00723131" w:rsidRPr="006D5404" w:rsidRDefault="00723131" w:rsidP="00723131">
      <w:pPr>
        <w:spacing w:after="0" w:line="259" w:lineRule="auto"/>
        <w:ind w:left="284" w:firstLine="0"/>
        <w:jc w:val="left"/>
        <w:rPr>
          <w:rFonts w:ascii="Arial" w:hAnsi="Arial" w:cs="Arial"/>
          <w:sz w:val="20"/>
          <w:szCs w:val="20"/>
        </w:rPr>
      </w:pPr>
      <w:r w:rsidRPr="006D5404">
        <w:rPr>
          <w:rFonts w:ascii="Arial" w:hAnsi="Arial" w:cs="Arial"/>
          <w:i/>
          <w:sz w:val="20"/>
          <w:szCs w:val="20"/>
        </w:rPr>
        <w:t xml:space="preserve"> </w:t>
      </w:r>
    </w:p>
    <w:p w14:paraId="242B00F5" w14:textId="77777777" w:rsidR="00723131" w:rsidRPr="006D5404" w:rsidRDefault="00723131" w:rsidP="00723131">
      <w:pPr>
        <w:spacing w:after="15" w:line="262" w:lineRule="auto"/>
        <w:ind w:left="39" w:firstLine="70"/>
        <w:jc w:val="left"/>
        <w:rPr>
          <w:rFonts w:ascii="Arial" w:hAnsi="Arial" w:cs="Arial"/>
          <w:sz w:val="20"/>
          <w:szCs w:val="20"/>
        </w:rPr>
      </w:pPr>
      <w:r w:rsidRPr="006D5404">
        <w:rPr>
          <w:rFonts w:ascii="Arial" w:hAnsi="Arial" w:cs="Arial"/>
          <w:i/>
          <w:color w:val="006FC0"/>
          <w:sz w:val="20"/>
          <w:szCs w:val="20"/>
        </w:rPr>
        <w:t xml:space="preserve">A guide on how to outline the agreement (i.e. engagement letter) between the </w:t>
      </w:r>
      <w:r w:rsidR="00FE6DE9" w:rsidRPr="006D5404">
        <w:rPr>
          <w:rFonts w:ascii="Arial" w:hAnsi="Arial" w:cs="Arial"/>
          <w:i/>
          <w:color w:val="006FC0"/>
          <w:sz w:val="20"/>
          <w:szCs w:val="20"/>
        </w:rPr>
        <w:t>BNRF</w:t>
      </w:r>
      <w:r w:rsidRPr="006D5404">
        <w:rPr>
          <w:rFonts w:ascii="Arial" w:hAnsi="Arial" w:cs="Arial"/>
          <w:i/>
          <w:color w:val="006FC0"/>
          <w:sz w:val="20"/>
          <w:szCs w:val="20"/>
        </w:rPr>
        <w:t xml:space="preserve"> and the auditor to provide a</w:t>
      </w:r>
      <w:r w:rsidR="005C56A7">
        <w:rPr>
          <w:rFonts w:ascii="Arial" w:hAnsi="Arial" w:cs="Arial"/>
          <w:i/>
          <w:color w:val="006FC0"/>
          <w:sz w:val="20"/>
          <w:szCs w:val="20"/>
        </w:rPr>
        <w:t>n independent report of factual f</w:t>
      </w:r>
      <w:r w:rsidR="005342EB" w:rsidRPr="005342EB">
        <w:rPr>
          <w:rFonts w:ascii="Arial" w:hAnsi="Arial" w:cs="Arial"/>
          <w:i/>
          <w:color w:val="006FC0"/>
          <w:sz w:val="20"/>
          <w:szCs w:val="20"/>
        </w:rPr>
        <w:t>indi</w:t>
      </w:r>
      <w:r w:rsidR="005C56A7">
        <w:rPr>
          <w:rFonts w:ascii="Arial" w:hAnsi="Arial" w:cs="Arial"/>
          <w:i/>
          <w:color w:val="006FC0"/>
          <w:sz w:val="20"/>
          <w:szCs w:val="20"/>
        </w:rPr>
        <w:t>ngs of agreed-upon p</w:t>
      </w:r>
      <w:r w:rsidR="005342EB" w:rsidRPr="005342EB">
        <w:rPr>
          <w:rFonts w:ascii="Arial" w:hAnsi="Arial" w:cs="Arial"/>
          <w:i/>
          <w:color w:val="006FC0"/>
          <w:sz w:val="20"/>
          <w:szCs w:val="20"/>
        </w:rPr>
        <w:t xml:space="preserve">rocedures </w:t>
      </w:r>
      <w:r w:rsidRPr="006D5404">
        <w:rPr>
          <w:rFonts w:ascii="Arial" w:hAnsi="Arial" w:cs="Arial"/>
          <w:i/>
          <w:color w:val="006FC0"/>
          <w:sz w:val="20"/>
          <w:szCs w:val="20"/>
        </w:rPr>
        <w:t>on the financial statement</w:t>
      </w:r>
      <w:r w:rsidR="00635DA9">
        <w:rPr>
          <w:rFonts w:ascii="Arial" w:hAnsi="Arial" w:cs="Arial"/>
          <w:i/>
          <w:color w:val="006FC0"/>
          <w:sz w:val="20"/>
          <w:szCs w:val="20"/>
        </w:rPr>
        <w:t>[s]</w:t>
      </w:r>
      <w:r w:rsidRPr="006D5404">
        <w:rPr>
          <w:rFonts w:ascii="Arial" w:hAnsi="Arial" w:cs="Arial"/>
          <w:i/>
          <w:color w:val="006FC0"/>
          <w:sz w:val="20"/>
          <w:szCs w:val="20"/>
        </w:rPr>
        <w:t xml:space="preserve"> prepared by the </w:t>
      </w:r>
      <w:r w:rsidR="00984D0C" w:rsidRPr="006D5404">
        <w:rPr>
          <w:rFonts w:ascii="Arial" w:hAnsi="Arial" w:cs="Arial"/>
          <w:i/>
          <w:color w:val="006FC0"/>
          <w:sz w:val="20"/>
          <w:szCs w:val="20"/>
        </w:rPr>
        <w:t>BNRF</w:t>
      </w:r>
      <w:r w:rsidRPr="006D5404">
        <w:rPr>
          <w:rFonts w:ascii="Arial" w:hAnsi="Arial" w:cs="Arial"/>
          <w:i/>
          <w:color w:val="006FC0"/>
          <w:sz w:val="20"/>
          <w:szCs w:val="20"/>
        </w:rPr>
        <w:t xml:space="preserve">. </w:t>
      </w:r>
    </w:p>
    <w:p w14:paraId="20D0860E" w14:textId="77777777" w:rsidR="00723131" w:rsidRPr="006D5404" w:rsidRDefault="00723131" w:rsidP="00723131">
      <w:pPr>
        <w:spacing w:after="0" w:line="259" w:lineRule="auto"/>
        <w:ind w:left="284" w:firstLine="0"/>
        <w:jc w:val="left"/>
        <w:rPr>
          <w:rFonts w:ascii="Arial" w:hAnsi="Arial" w:cs="Arial"/>
          <w:sz w:val="20"/>
          <w:szCs w:val="20"/>
        </w:rPr>
      </w:pPr>
      <w:r w:rsidRPr="006D5404">
        <w:rPr>
          <w:rFonts w:ascii="Arial" w:hAnsi="Arial" w:cs="Arial"/>
          <w:b/>
          <w:sz w:val="20"/>
          <w:szCs w:val="20"/>
        </w:rPr>
        <w:t xml:space="preserve"> </w:t>
      </w:r>
    </w:p>
    <w:p w14:paraId="7AB392C3" w14:textId="77777777" w:rsidR="007C7C5A" w:rsidRPr="007C7C5A" w:rsidRDefault="007C7C5A" w:rsidP="00C338D4">
      <w:pPr>
        <w:spacing w:after="125"/>
        <w:ind w:left="0" w:hanging="10"/>
        <w:rPr>
          <w:rFonts w:ascii="Arial" w:hAnsi="Arial" w:cs="Arial"/>
          <w:i/>
          <w:sz w:val="20"/>
          <w:szCs w:val="20"/>
        </w:rPr>
      </w:pPr>
      <w:r w:rsidRPr="007C7C5A">
        <w:rPr>
          <w:rFonts w:ascii="Arial" w:hAnsi="Arial" w:cs="Arial"/>
          <w:i/>
          <w:sz w:val="20"/>
          <w:szCs w:val="20"/>
        </w:rPr>
        <w:t xml:space="preserve">(To be prepared on </w:t>
      </w:r>
      <w:r w:rsidR="00DC3648">
        <w:rPr>
          <w:rFonts w:ascii="Arial" w:hAnsi="Arial" w:cs="Arial"/>
          <w:i/>
          <w:sz w:val="20"/>
          <w:szCs w:val="20"/>
        </w:rPr>
        <w:t>Auditor’s</w:t>
      </w:r>
      <w:r w:rsidRPr="007C7C5A">
        <w:rPr>
          <w:rFonts w:ascii="Arial" w:hAnsi="Arial" w:cs="Arial"/>
          <w:i/>
          <w:sz w:val="20"/>
          <w:szCs w:val="20"/>
        </w:rPr>
        <w:t xml:space="preserve"> letterhead paper and addressed to the Beneficiary Not Receiving Funding)</w:t>
      </w:r>
    </w:p>
    <w:p w14:paraId="56122E36" w14:textId="77777777" w:rsidR="007C7C5A" w:rsidRDefault="007C7C5A" w:rsidP="00C338D4">
      <w:pPr>
        <w:spacing w:after="125"/>
        <w:ind w:left="0" w:hanging="10"/>
        <w:rPr>
          <w:rFonts w:ascii="Arial" w:hAnsi="Arial" w:cs="Arial"/>
          <w:sz w:val="20"/>
          <w:szCs w:val="20"/>
        </w:rPr>
      </w:pPr>
      <w:r>
        <w:rPr>
          <w:rFonts w:ascii="Arial" w:hAnsi="Arial" w:cs="Arial"/>
          <w:sz w:val="20"/>
          <w:szCs w:val="20"/>
        </w:rPr>
        <w:t>[Date]</w:t>
      </w:r>
    </w:p>
    <w:p w14:paraId="1283B2B3" w14:textId="77777777" w:rsidR="007C7C5A" w:rsidRPr="007C7C5A" w:rsidRDefault="007C7C5A" w:rsidP="00C338D4">
      <w:pPr>
        <w:spacing w:after="125"/>
        <w:ind w:left="0" w:hanging="10"/>
        <w:rPr>
          <w:rFonts w:ascii="Arial" w:hAnsi="Arial" w:cs="Arial"/>
          <w:sz w:val="20"/>
          <w:szCs w:val="20"/>
        </w:rPr>
      </w:pPr>
      <w:r>
        <w:rPr>
          <w:rFonts w:ascii="Arial" w:hAnsi="Arial" w:cs="Arial"/>
          <w:sz w:val="20"/>
          <w:szCs w:val="20"/>
        </w:rPr>
        <w:t>[Salutation]</w:t>
      </w:r>
    </w:p>
    <w:p w14:paraId="616B31C6" w14:textId="77777777" w:rsidR="00723131" w:rsidRPr="006D5404" w:rsidRDefault="00723131" w:rsidP="00C338D4">
      <w:pPr>
        <w:spacing w:after="125"/>
        <w:ind w:left="0" w:hanging="10"/>
        <w:rPr>
          <w:rFonts w:ascii="Arial" w:hAnsi="Arial" w:cs="Arial"/>
          <w:sz w:val="20"/>
          <w:szCs w:val="20"/>
        </w:rPr>
      </w:pPr>
      <w:r w:rsidRPr="006D5404">
        <w:rPr>
          <w:rFonts w:ascii="Arial" w:hAnsi="Arial" w:cs="Arial"/>
          <w:b/>
          <w:sz w:val="20"/>
          <w:szCs w:val="20"/>
        </w:rPr>
        <w:t>Terms of Reference</w:t>
      </w:r>
      <w:r w:rsidR="007C7C5A">
        <w:rPr>
          <w:rFonts w:ascii="Arial" w:hAnsi="Arial" w:cs="Arial"/>
          <w:b/>
          <w:sz w:val="20"/>
          <w:szCs w:val="20"/>
        </w:rPr>
        <w:t xml:space="preserve"> for an Independent Report of Factual Findings on costs declared as in-kind contributions to the Innovative Medicines Initiative 2 Joint Undertaking (“IMI2 JU”) in accordance with Council Regulation (EU) No 557/2014 </w:t>
      </w:r>
      <w:r w:rsidR="000811FE">
        <w:rPr>
          <w:rFonts w:ascii="Arial" w:hAnsi="Arial" w:cs="Arial"/>
          <w:b/>
          <w:sz w:val="20"/>
          <w:szCs w:val="20"/>
        </w:rPr>
        <w:t>of</w:t>
      </w:r>
      <w:r w:rsidR="007C7C5A">
        <w:rPr>
          <w:rFonts w:ascii="Arial" w:hAnsi="Arial" w:cs="Arial"/>
          <w:b/>
          <w:sz w:val="20"/>
          <w:szCs w:val="20"/>
        </w:rPr>
        <w:t xml:space="preserve"> 6 May 2014 (“the Regulation”)</w:t>
      </w:r>
    </w:p>
    <w:p w14:paraId="68617456" w14:textId="2E19347A" w:rsidR="00723131" w:rsidRPr="006D5404" w:rsidRDefault="00723131" w:rsidP="00C338D4">
      <w:pPr>
        <w:spacing w:after="282"/>
        <w:ind w:left="0" w:right="34"/>
        <w:rPr>
          <w:rFonts w:ascii="Arial" w:hAnsi="Arial" w:cs="Arial"/>
          <w:sz w:val="20"/>
          <w:szCs w:val="20"/>
        </w:rPr>
      </w:pPr>
      <w:r w:rsidRPr="006D5404">
        <w:rPr>
          <w:rFonts w:ascii="Arial" w:hAnsi="Arial" w:cs="Arial"/>
          <w:sz w:val="20"/>
          <w:szCs w:val="20"/>
        </w:rPr>
        <w:t>The following are the terms of reference (‘</w:t>
      </w:r>
      <w:proofErr w:type="spellStart"/>
      <w:r w:rsidRPr="006D5404">
        <w:rPr>
          <w:rFonts w:ascii="Arial" w:hAnsi="Arial" w:cs="Arial"/>
          <w:sz w:val="20"/>
          <w:szCs w:val="20"/>
        </w:rPr>
        <w:t>ToR</w:t>
      </w:r>
      <w:proofErr w:type="spellEnd"/>
      <w:r w:rsidRPr="006D5404">
        <w:rPr>
          <w:rFonts w:ascii="Arial" w:hAnsi="Arial" w:cs="Arial"/>
          <w:sz w:val="20"/>
          <w:szCs w:val="20"/>
        </w:rPr>
        <w:t xml:space="preserve">’) on which </w:t>
      </w:r>
      <w:r w:rsidRPr="006D5404">
        <w:rPr>
          <w:rFonts w:ascii="Arial" w:hAnsi="Arial" w:cs="Arial"/>
          <w:b/>
          <w:sz w:val="20"/>
          <w:szCs w:val="20"/>
        </w:rPr>
        <w:t>&lt;</w:t>
      </w:r>
      <w:r w:rsidRPr="006D5404">
        <w:rPr>
          <w:rFonts w:ascii="Arial" w:hAnsi="Arial" w:cs="Arial"/>
          <w:b/>
          <w:i/>
          <w:sz w:val="20"/>
          <w:szCs w:val="20"/>
        </w:rPr>
        <w:t xml:space="preserve">name of the </w:t>
      </w:r>
      <w:r w:rsidR="00FE6DE9" w:rsidRPr="006D5404">
        <w:rPr>
          <w:rFonts w:ascii="Arial" w:hAnsi="Arial" w:cs="Arial"/>
          <w:b/>
          <w:i/>
          <w:sz w:val="20"/>
          <w:szCs w:val="20"/>
        </w:rPr>
        <w:t>BNRF</w:t>
      </w:r>
      <w:r w:rsidRPr="006D5404">
        <w:rPr>
          <w:rFonts w:ascii="Arial" w:hAnsi="Arial" w:cs="Arial"/>
          <w:b/>
          <w:i/>
          <w:sz w:val="20"/>
          <w:szCs w:val="20"/>
        </w:rPr>
        <w:t>&gt;</w:t>
      </w:r>
      <w:r w:rsidRPr="006D5404">
        <w:rPr>
          <w:rFonts w:ascii="Arial" w:hAnsi="Arial" w:cs="Arial"/>
          <w:sz w:val="20"/>
          <w:szCs w:val="20"/>
        </w:rPr>
        <w:t xml:space="preserve"> </w:t>
      </w:r>
      <w:r w:rsidR="007C7C5A">
        <w:rPr>
          <w:rFonts w:ascii="Arial" w:hAnsi="Arial" w:cs="Arial"/>
          <w:sz w:val="20"/>
          <w:szCs w:val="20"/>
        </w:rPr>
        <w:t>(”</w:t>
      </w:r>
      <w:r w:rsidRPr="006D5404">
        <w:rPr>
          <w:rFonts w:ascii="Arial" w:hAnsi="Arial" w:cs="Arial"/>
          <w:sz w:val="20"/>
          <w:szCs w:val="20"/>
        </w:rPr>
        <w:t xml:space="preserve">the </w:t>
      </w:r>
      <w:r w:rsidR="007C7C5A" w:rsidRPr="00E902F7">
        <w:rPr>
          <w:rFonts w:ascii="Arial" w:hAnsi="Arial" w:cs="Arial"/>
          <w:sz w:val="20"/>
          <w:szCs w:val="20"/>
        </w:rPr>
        <w:t>BNRF”</w:t>
      </w:r>
      <w:r w:rsidR="007C7C5A" w:rsidRPr="007C7C5A">
        <w:rPr>
          <w:rFonts w:ascii="Arial" w:hAnsi="Arial" w:cs="Arial"/>
          <w:sz w:val="20"/>
          <w:szCs w:val="20"/>
        </w:rPr>
        <w:t>)</w:t>
      </w:r>
      <w:r w:rsidR="007C7C5A" w:rsidRPr="006D5404">
        <w:rPr>
          <w:rFonts w:ascii="Arial" w:hAnsi="Arial" w:cs="Arial"/>
          <w:sz w:val="20"/>
          <w:szCs w:val="20"/>
        </w:rPr>
        <w:t xml:space="preserve"> </w:t>
      </w:r>
      <w:r w:rsidRPr="006D5404">
        <w:rPr>
          <w:rFonts w:ascii="Arial" w:hAnsi="Arial" w:cs="Arial"/>
          <w:sz w:val="20"/>
          <w:szCs w:val="20"/>
        </w:rPr>
        <w:t xml:space="preserve">agrees to engage </w:t>
      </w:r>
      <w:r w:rsidRPr="006D5404">
        <w:rPr>
          <w:rFonts w:ascii="Arial" w:hAnsi="Arial" w:cs="Arial"/>
          <w:b/>
          <w:sz w:val="20"/>
          <w:szCs w:val="20"/>
        </w:rPr>
        <w:t xml:space="preserve">&lt; </w:t>
      </w:r>
      <w:r w:rsidRPr="006D5404">
        <w:rPr>
          <w:rFonts w:ascii="Arial" w:hAnsi="Arial" w:cs="Arial"/>
          <w:b/>
          <w:i/>
          <w:sz w:val="20"/>
          <w:szCs w:val="20"/>
        </w:rPr>
        <w:t>name of the audit firm&gt;</w:t>
      </w:r>
      <w:r w:rsidRPr="006D5404">
        <w:rPr>
          <w:rFonts w:ascii="Arial" w:hAnsi="Arial" w:cs="Arial"/>
          <w:sz w:val="20"/>
          <w:szCs w:val="20"/>
        </w:rPr>
        <w:t xml:space="preserve"> </w:t>
      </w:r>
      <w:r w:rsidR="007C7C5A">
        <w:rPr>
          <w:rFonts w:ascii="Arial" w:hAnsi="Arial" w:cs="Arial"/>
          <w:sz w:val="20"/>
          <w:szCs w:val="20"/>
        </w:rPr>
        <w:t>(“</w:t>
      </w:r>
      <w:r w:rsidRPr="006D5404">
        <w:rPr>
          <w:rFonts w:ascii="Arial" w:hAnsi="Arial" w:cs="Arial"/>
          <w:sz w:val="20"/>
          <w:szCs w:val="20"/>
        </w:rPr>
        <w:t>the Auditor</w:t>
      </w:r>
      <w:r w:rsidR="007C7C5A">
        <w:rPr>
          <w:rFonts w:ascii="Arial" w:hAnsi="Arial" w:cs="Arial"/>
          <w:sz w:val="20"/>
          <w:szCs w:val="20"/>
        </w:rPr>
        <w:t>” or “we”)</w:t>
      </w:r>
      <w:r w:rsidRPr="006D5404">
        <w:rPr>
          <w:rFonts w:ascii="Arial" w:hAnsi="Arial" w:cs="Arial"/>
          <w:sz w:val="20"/>
          <w:szCs w:val="20"/>
        </w:rPr>
        <w:t xml:space="preserve"> to provide an independent</w:t>
      </w:r>
      <w:r w:rsidR="00727929">
        <w:rPr>
          <w:rFonts w:ascii="Arial" w:hAnsi="Arial" w:cs="Arial"/>
          <w:sz w:val="20"/>
          <w:szCs w:val="20"/>
        </w:rPr>
        <w:t xml:space="preserve"> report of factual findings on </w:t>
      </w:r>
      <w:r w:rsidR="00BF1F4A">
        <w:rPr>
          <w:rFonts w:ascii="Arial" w:hAnsi="Arial" w:cs="Arial"/>
          <w:sz w:val="20"/>
          <w:szCs w:val="20"/>
        </w:rPr>
        <w:t>[</w:t>
      </w:r>
      <w:r w:rsidR="00727929">
        <w:rPr>
          <w:rFonts w:ascii="Arial" w:hAnsi="Arial" w:cs="Arial"/>
          <w:sz w:val="20"/>
          <w:szCs w:val="20"/>
        </w:rPr>
        <w:t>a</w:t>
      </w:r>
      <w:r w:rsidR="00BF1F4A">
        <w:rPr>
          <w:rFonts w:ascii="Arial" w:hAnsi="Arial" w:cs="Arial"/>
          <w:sz w:val="20"/>
          <w:szCs w:val="20"/>
        </w:rPr>
        <w:t>]</w:t>
      </w:r>
      <w:r w:rsidR="00727929">
        <w:rPr>
          <w:rFonts w:ascii="Arial" w:hAnsi="Arial" w:cs="Arial"/>
          <w:sz w:val="20"/>
          <w:szCs w:val="20"/>
        </w:rPr>
        <w:t xml:space="preserve"> financial s</w:t>
      </w:r>
      <w:r w:rsidRPr="006D5404">
        <w:rPr>
          <w:rFonts w:ascii="Arial" w:hAnsi="Arial" w:cs="Arial"/>
          <w:sz w:val="20"/>
          <w:szCs w:val="20"/>
        </w:rPr>
        <w:t>tatement</w:t>
      </w:r>
      <w:r w:rsidR="00BF1F4A">
        <w:rPr>
          <w:rFonts w:ascii="Arial" w:hAnsi="Arial" w:cs="Arial"/>
          <w:sz w:val="20"/>
          <w:szCs w:val="20"/>
        </w:rPr>
        <w:t>[s]</w:t>
      </w:r>
      <w:r w:rsidRPr="006D5404">
        <w:rPr>
          <w:rFonts w:ascii="Arial" w:hAnsi="Arial" w:cs="Arial"/>
          <w:sz w:val="20"/>
          <w:szCs w:val="20"/>
          <w:vertAlign w:val="superscript"/>
        </w:rPr>
        <w:footnoteReference w:id="12"/>
      </w:r>
      <w:r w:rsidRPr="006D5404">
        <w:rPr>
          <w:rFonts w:ascii="Arial" w:hAnsi="Arial" w:cs="Arial"/>
          <w:sz w:val="20"/>
          <w:szCs w:val="20"/>
        </w:rPr>
        <w:t xml:space="preserve"> </w:t>
      </w:r>
      <w:r w:rsidR="00727929">
        <w:rPr>
          <w:rFonts w:ascii="Arial" w:hAnsi="Arial" w:cs="Arial"/>
          <w:sz w:val="20"/>
          <w:szCs w:val="20"/>
        </w:rPr>
        <w:t>(“the Financial Statement</w:t>
      </w:r>
      <w:r w:rsidR="00BF1F4A">
        <w:rPr>
          <w:rFonts w:ascii="Arial" w:hAnsi="Arial" w:cs="Arial"/>
          <w:sz w:val="20"/>
          <w:szCs w:val="20"/>
        </w:rPr>
        <w:t>[s]</w:t>
      </w:r>
      <w:r w:rsidR="00727929">
        <w:rPr>
          <w:rFonts w:ascii="Arial" w:hAnsi="Arial" w:cs="Arial"/>
          <w:sz w:val="20"/>
          <w:szCs w:val="20"/>
        </w:rPr>
        <w:t xml:space="preserve">”) </w:t>
      </w:r>
      <w:r w:rsidRPr="006D5404">
        <w:rPr>
          <w:rFonts w:ascii="Arial" w:hAnsi="Arial" w:cs="Arial"/>
          <w:sz w:val="20"/>
          <w:szCs w:val="20"/>
        </w:rPr>
        <w:t xml:space="preserve">prepared by the </w:t>
      </w:r>
      <w:r w:rsidR="00FE6DE9" w:rsidRPr="005A7710">
        <w:rPr>
          <w:rFonts w:ascii="Arial" w:hAnsi="Arial" w:cs="Arial"/>
          <w:sz w:val="20"/>
          <w:szCs w:val="20"/>
        </w:rPr>
        <w:t>BNRF</w:t>
      </w:r>
      <w:r w:rsidR="004D3ABF">
        <w:rPr>
          <w:rFonts w:ascii="Arial" w:hAnsi="Arial" w:cs="Arial"/>
          <w:i/>
          <w:sz w:val="20"/>
          <w:szCs w:val="20"/>
        </w:rPr>
        <w:t>,</w:t>
      </w:r>
      <w:r w:rsidRPr="006D5404">
        <w:rPr>
          <w:rFonts w:ascii="Arial" w:hAnsi="Arial" w:cs="Arial"/>
          <w:sz w:val="20"/>
          <w:szCs w:val="20"/>
        </w:rPr>
        <w:t xml:space="preserve"> </w:t>
      </w:r>
      <w:r w:rsidR="00E173E0">
        <w:rPr>
          <w:rFonts w:ascii="Arial" w:hAnsi="Arial" w:cs="Arial"/>
          <w:sz w:val="20"/>
          <w:szCs w:val="20"/>
        </w:rPr>
        <w:t>declar</w:t>
      </w:r>
      <w:r w:rsidR="00DC6900">
        <w:rPr>
          <w:rFonts w:ascii="Arial" w:hAnsi="Arial" w:cs="Arial"/>
          <w:sz w:val="20"/>
          <w:szCs w:val="20"/>
        </w:rPr>
        <w:t xml:space="preserve">ing costs incurred in implementing </w:t>
      </w:r>
      <w:r w:rsidR="00415D76">
        <w:rPr>
          <w:rFonts w:ascii="Arial" w:hAnsi="Arial" w:cs="Arial"/>
          <w:sz w:val="20"/>
          <w:szCs w:val="20"/>
        </w:rPr>
        <w:t xml:space="preserve">the </w:t>
      </w:r>
      <w:r w:rsidR="001E1F3E">
        <w:rPr>
          <w:rFonts w:ascii="Arial" w:hAnsi="Arial" w:cs="Arial"/>
          <w:sz w:val="20"/>
          <w:szCs w:val="20"/>
        </w:rPr>
        <w:t>IMI2 JU</w:t>
      </w:r>
      <w:r w:rsidR="00415D76">
        <w:rPr>
          <w:rFonts w:ascii="Arial" w:hAnsi="Arial" w:cs="Arial"/>
          <w:sz w:val="20"/>
          <w:szCs w:val="20"/>
        </w:rPr>
        <w:t xml:space="preserve"> grant a</w:t>
      </w:r>
      <w:r w:rsidRPr="006D5404">
        <w:rPr>
          <w:rFonts w:ascii="Arial" w:hAnsi="Arial" w:cs="Arial"/>
          <w:sz w:val="20"/>
          <w:szCs w:val="20"/>
        </w:rPr>
        <w:t>greement</w:t>
      </w:r>
      <w:r w:rsidR="00893FD6" w:rsidRPr="006D5404">
        <w:rPr>
          <w:rFonts w:ascii="Arial" w:hAnsi="Arial" w:cs="Arial"/>
          <w:sz w:val="20"/>
          <w:szCs w:val="20"/>
        </w:rPr>
        <w:t>(</w:t>
      </w:r>
      <w:r w:rsidR="00D87B68" w:rsidRPr="006D5404">
        <w:rPr>
          <w:rFonts w:ascii="Arial" w:hAnsi="Arial" w:cs="Arial"/>
          <w:sz w:val="20"/>
          <w:szCs w:val="20"/>
        </w:rPr>
        <w:t>s</w:t>
      </w:r>
      <w:r w:rsidR="00893FD6" w:rsidRPr="006D5404">
        <w:rPr>
          <w:rFonts w:ascii="Arial" w:hAnsi="Arial" w:cs="Arial"/>
          <w:sz w:val="20"/>
          <w:szCs w:val="20"/>
        </w:rPr>
        <w:t>)</w:t>
      </w:r>
      <w:r w:rsidR="00D87B68" w:rsidRPr="006D5404">
        <w:rPr>
          <w:rFonts w:ascii="Arial" w:hAnsi="Arial" w:cs="Arial"/>
          <w:sz w:val="20"/>
          <w:szCs w:val="20"/>
        </w:rPr>
        <w:t xml:space="preserve"> </w:t>
      </w:r>
      <w:r w:rsidR="00D920B8">
        <w:rPr>
          <w:rFonts w:ascii="Arial" w:hAnsi="Arial" w:cs="Arial"/>
          <w:sz w:val="20"/>
          <w:szCs w:val="20"/>
        </w:rPr>
        <w:t>(</w:t>
      </w:r>
      <w:r w:rsidR="00253BE4">
        <w:rPr>
          <w:rFonts w:ascii="Arial" w:hAnsi="Arial" w:cs="Arial"/>
          <w:sz w:val="20"/>
          <w:szCs w:val="20"/>
        </w:rPr>
        <w:t>“</w:t>
      </w:r>
      <w:r w:rsidR="00D920B8">
        <w:rPr>
          <w:rFonts w:ascii="Arial" w:hAnsi="Arial" w:cs="Arial"/>
          <w:sz w:val="20"/>
          <w:szCs w:val="20"/>
        </w:rPr>
        <w:t xml:space="preserve">the Grant Agreements”) </w:t>
      </w:r>
      <w:r w:rsidR="00D87B68" w:rsidRPr="006D5404">
        <w:rPr>
          <w:rFonts w:ascii="Arial" w:hAnsi="Arial" w:cs="Arial"/>
          <w:sz w:val="20"/>
          <w:szCs w:val="20"/>
        </w:rPr>
        <w:t xml:space="preserve">and </w:t>
      </w:r>
      <w:r w:rsidR="00136991">
        <w:rPr>
          <w:rFonts w:ascii="Arial" w:hAnsi="Arial" w:cs="Arial"/>
          <w:sz w:val="20"/>
          <w:szCs w:val="20"/>
        </w:rPr>
        <w:t xml:space="preserve">in carrying out </w:t>
      </w:r>
      <w:r w:rsidR="00D87B68" w:rsidRPr="006D5404">
        <w:rPr>
          <w:rFonts w:ascii="Arial" w:hAnsi="Arial" w:cs="Arial"/>
          <w:sz w:val="20"/>
          <w:szCs w:val="20"/>
        </w:rPr>
        <w:t xml:space="preserve">work in </w:t>
      </w:r>
      <w:r w:rsidR="00415D76">
        <w:rPr>
          <w:rFonts w:ascii="Arial" w:hAnsi="Arial" w:cs="Arial"/>
          <w:sz w:val="20"/>
          <w:szCs w:val="20"/>
        </w:rPr>
        <w:t xml:space="preserve">the </w:t>
      </w:r>
      <w:r w:rsidR="001E1F3E" w:rsidRPr="00E902F7">
        <w:rPr>
          <w:rFonts w:ascii="Arial" w:hAnsi="Arial" w:cs="Arial"/>
          <w:sz w:val="20"/>
          <w:szCs w:val="20"/>
        </w:rPr>
        <w:t>IMI2 JU</w:t>
      </w:r>
      <w:r w:rsidR="00D87B68" w:rsidRPr="006D5404">
        <w:rPr>
          <w:rFonts w:ascii="Arial" w:hAnsi="Arial" w:cs="Arial"/>
          <w:sz w:val="20"/>
          <w:szCs w:val="20"/>
        </w:rPr>
        <w:t xml:space="preserve"> </w:t>
      </w:r>
      <w:r w:rsidR="00415D76">
        <w:rPr>
          <w:rFonts w:ascii="Arial" w:hAnsi="Arial" w:cs="Arial"/>
          <w:sz w:val="20"/>
          <w:szCs w:val="20"/>
        </w:rPr>
        <w:t>a</w:t>
      </w:r>
      <w:r w:rsidR="00D87B68" w:rsidRPr="006D5404">
        <w:rPr>
          <w:rFonts w:ascii="Arial" w:hAnsi="Arial" w:cs="Arial"/>
          <w:sz w:val="20"/>
          <w:szCs w:val="20"/>
        </w:rPr>
        <w:t xml:space="preserve">dvisory </w:t>
      </w:r>
      <w:r w:rsidR="00415D76">
        <w:rPr>
          <w:rFonts w:ascii="Arial" w:hAnsi="Arial" w:cs="Arial"/>
          <w:sz w:val="20"/>
          <w:szCs w:val="20"/>
        </w:rPr>
        <w:t>g</w:t>
      </w:r>
      <w:r w:rsidR="00D87B68" w:rsidRPr="006D5404">
        <w:rPr>
          <w:rFonts w:ascii="Arial" w:hAnsi="Arial" w:cs="Arial"/>
          <w:sz w:val="20"/>
          <w:szCs w:val="20"/>
        </w:rPr>
        <w:t>roups</w:t>
      </w:r>
      <w:r w:rsidR="00D920B8" w:rsidRPr="00727929">
        <w:rPr>
          <w:rStyle w:val="FootnoteReference"/>
          <w:rFonts w:ascii="Arial" w:hAnsi="Arial" w:cs="Arial"/>
          <w:sz w:val="20"/>
          <w:szCs w:val="20"/>
        </w:rPr>
        <w:footnoteReference w:id="13"/>
      </w:r>
      <w:r w:rsidR="00D920B8">
        <w:rPr>
          <w:rFonts w:ascii="Arial" w:hAnsi="Arial" w:cs="Arial"/>
          <w:sz w:val="20"/>
          <w:szCs w:val="20"/>
        </w:rPr>
        <w:t xml:space="preserve"> (</w:t>
      </w:r>
      <w:r w:rsidR="00253BE4">
        <w:rPr>
          <w:rFonts w:ascii="Arial" w:hAnsi="Arial" w:cs="Arial"/>
          <w:sz w:val="20"/>
          <w:szCs w:val="20"/>
        </w:rPr>
        <w:t>“</w:t>
      </w:r>
      <w:r w:rsidR="00D920B8">
        <w:rPr>
          <w:rFonts w:ascii="Arial" w:hAnsi="Arial" w:cs="Arial"/>
          <w:sz w:val="20"/>
          <w:szCs w:val="20"/>
        </w:rPr>
        <w:t>the Advisory Groups”) that are identified in the Financial Statement</w:t>
      </w:r>
      <w:r w:rsidR="00BF1F4A">
        <w:rPr>
          <w:rFonts w:ascii="Arial" w:hAnsi="Arial" w:cs="Arial"/>
          <w:sz w:val="20"/>
          <w:szCs w:val="20"/>
        </w:rPr>
        <w:t>[s]</w:t>
      </w:r>
      <w:r w:rsidRPr="006D5404">
        <w:rPr>
          <w:rFonts w:ascii="Arial" w:hAnsi="Arial" w:cs="Arial"/>
          <w:sz w:val="20"/>
          <w:szCs w:val="20"/>
        </w:rPr>
        <w:t xml:space="preserve">. Where in these </w:t>
      </w:r>
      <w:proofErr w:type="spellStart"/>
      <w:r w:rsidRPr="006D5404">
        <w:rPr>
          <w:rFonts w:ascii="Arial" w:hAnsi="Arial" w:cs="Arial"/>
          <w:sz w:val="20"/>
          <w:szCs w:val="20"/>
        </w:rPr>
        <w:t>ToR</w:t>
      </w:r>
      <w:proofErr w:type="spellEnd"/>
      <w:r w:rsidRPr="006D5404">
        <w:rPr>
          <w:rFonts w:ascii="Arial" w:hAnsi="Arial" w:cs="Arial"/>
          <w:sz w:val="20"/>
          <w:szCs w:val="20"/>
        </w:rPr>
        <w:t xml:space="preserve"> the </w:t>
      </w:r>
      <w:r w:rsidRPr="00E902F7">
        <w:rPr>
          <w:rFonts w:ascii="Arial" w:hAnsi="Arial" w:cs="Arial"/>
          <w:sz w:val="20"/>
          <w:szCs w:val="20"/>
        </w:rPr>
        <w:t>‘</w:t>
      </w:r>
      <w:r w:rsidR="001E1F3E" w:rsidRPr="00E902F7">
        <w:rPr>
          <w:rFonts w:ascii="Arial" w:hAnsi="Arial" w:cs="Arial"/>
          <w:sz w:val="20"/>
          <w:szCs w:val="20"/>
        </w:rPr>
        <w:t>IMI2 JU</w:t>
      </w:r>
      <w:r w:rsidRPr="00E902F7">
        <w:rPr>
          <w:rFonts w:ascii="Arial" w:hAnsi="Arial" w:cs="Arial"/>
          <w:sz w:val="20"/>
          <w:szCs w:val="20"/>
        </w:rPr>
        <w:t xml:space="preserve">’ </w:t>
      </w:r>
      <w:r w:rsidRPr="006D5404">
        <w:rPr>
          <w:rFonts w:ascii="Arial" w:hAnsi="Arial" w:cs="Arial"/>
          <w:sz w:val="20"/>
          <w:szCs w:val="20"/>
        </w:rPr>
        <w:t>is mentioned this refers to its quality as signatory</w:t>
      </w:r>
      <w:r w:rsidR="00415D76">
        <w:rPr>
          <w:rFonts w:ascii="Arial" w:hAnsi="Arial" w:cs="Arial"/>
          <w:sz w:val="20"/>
          <w:szCs w:val="20"/>
        </w:rPr>
        <w:t xml:space="preserve"> of the Grant A</w:t>
      </w:r>
      <w:r w:rsidRPr="006D5404">
        <w:rPr>
          <w:rFonts w:ascii="Arial" w:hAnsi="Arial" w:cs="Arial"/>
          <w:sz w:val="20"/>
          <w:szCs w:val="20"/>
        </w:rPr>
        <w:t>greement</w:t>
      </w:r>
      <w:r w:rsidR="009A04E0" w:rsidRPr="006D5404">
        <w:rPr>
          <w:rFonts w:ascii="Arial" w:hAnsi="Arial" w:cs="Arial"/>
          <w:sz w:val="20"/>
          <w:szCs w:val="20"/>
        </w:rPr>
        <w:t>(s)</w:t>
      </w:r>
      <w:r w:rsidRPr="006D5404">
        <w:rPr>
          <w:rFonts w:ascii="Arial" w:hAnsi="Arial" w:cs="Arial"/>
          <w:sz w:val="20"/>
          <w:szCs w:val="20"/>
        </w:rPr>
        <w:t xml:space="preserve"> </w:t>
      </w:r>
      <w:r w:rsidR="000E3A0A">
        <w:rPr>
          <w:rFonts w:ascii="Arial" w:hAnsi="Arial" w:cs="Arial"/>
          <w:sz w:val="20"/>
          <w:szCs w:val="20"/>
        </w:rPr>
        <w:t>to which</w:t>
      </w:r>
      <w:r w:rsidRPr="006D5404">
        <w:rPr>
          <w:rFonts w:ascii="Arial" w:hAnsi="Arial" w:cs="Arial"/>
          <w:sz w:val="20"/>
          <w:szCs w:val="20"/>
        </w:rPr>
        <w:t xml:space="preserve"> the </w:t>
      </w:r>
      <w:r w:rsidR="00FE6DE9" w:rsidRPr="00E902F7">
        <w:rPr>
          <w:rFonts w:ascii="Arial" w:hAnsi="Arial" w:cs="Arial"/>
          <w:sz w:val="20"/>
          <w:szCs w:val="20"/>
        </w:rPr>
        <w:t>BNRF</w:t>
      </w:r>
      <w:r w:rsidR="004D3ABF">
        <w:rPr>
          <w:rFonts w:ascii="Arial" w:hAnsi="Arial" w:cs="Arial"/>
          <w:i/>
          <w:sz w:val="20"/>
          <w:szCs w:val="20"/>
        </w:rPr>
        <w:t xml:space="preserve"> </w:t>
      </w:r>
      <w:r w:rsidR="004D3ABF" w:rsidRPr="004D3ABF">
        <w:rPr>
          <w:rFonts w:ascii="Arial" w:hAnsi="Arial" w:cs="Arial"/>
          <w:sz w:val="20"/>
          <w:szCs w:val="20"/>
        </w:rPr>
        <w:t>is a party</w:t>
      </w:r>
      <w:r w:rsidR="00AA0628">
        <w:rPr>
          <w:rFonts w:ascii="Arial" w:hAnsi="Arial" w:cs="Arial"/>
          <w:sz w:val="20"/>
          <w:szCs w:val="20"/>
        </w:rPr>
        <w:t>;</w:t>
      </w:r>
      <w:r w:rsidR="0021512D" w:rsidRPr="006D5404">
        <w:rPr>
          <w:rFonts w:ascii="Arial" w:hAnsi="Arial" w:cs="Arial"/>
          <w:i/>
          <w:sz w:val="20"/>
          <w:szCs w:val="20"/>
        </w:rPr>
        <w:t xml:space="preserve"> </w:t>
      </w:r>
      <w:r w:rsidR="0021512D" w:rsidRPr="006D5404">
        <w:rPr>
          <w:rFonts w:ascii="Arial" w:hAnsi="Arial" w:cs="Arial"/>
          <w:sz w:val="20"/>
          <w:szCs w:val="20"/>
        </w:rPr>
        <w:t xml:space="preserve">and </w:t>
      </w:r>
      <w:r w:rsidR="009D0B06">
        <w:rPr>
          <w:rFonts w:ascii="Arial" w:hAnsi="Arial" w:cs="Arial"/>
          <w:sz w:val="20"/>
          <w:szCs w:val="20"/>
        </w:rPr>
        <w:t xml:space="preserve">as </w:t>
      </w:r>
      <w:r w:rsidR="0021512D" w:rsidRPr="006D5404">
        <w:rPr>
          <w:rFonts w:ascii="Arial" w:hAnsi="Arial" w:cs="Arial"/>
          <w:sz w:val="20"/>
          <w:szCs w:val="20"/>
        </w:rPr>
        <w:t xml:space="preserve">the entity to which </w:t>
      </w:r>
      <w:r w:rsidR="004D3ABF">
        <w:rPr>
          <w:rFonts w:ascii="Arial" w:hAnsi="Arial" w:cs="Arial"/>
          <w:sz w:val="20"/>
          <w:szCs w:val="20"/>
        </w:rPr>
        <w:t xml:space="preserve">the </w:t>
      </w:r>
      <w:r w:rsidR="00C418F1">
        <w:rPr>
          <w:rFonts w:ascii="Arial" w:hAnsi="Arial" w:cs="Arial"/>
          <w:sz w:val="20"/>
          <w:szCs w:val="20"/>
        </w:rPr>
        <w:t xml:space="preserve">BNRF submits the </w:t>
      </w:r>
      <w:r w:rsidR="004D3ABF">
        <w:rPr>
          <w:rFonts w:ascii="Arial" w:hAnsi="Arial" w:cs="Arial"/>
          <w:sz w:val="20"/>
          <w:szCs w:val="20"/>
        </w:rPr>
        <w:t>Financial Statement</w:t>
      </w:r>
      <w:r w:rsidR="00D674B4">
        <w:rPr>
          <w:rFonts w:ascii="Arial" w:hAnsi="Arial" w:cs="Arial"/>
          <w:sz w:val="20"/>
          <w:szCs w:val="20"/>
        </w:rPr>
        <w:t>(s)</w:t>
      </w:r>
      <w:r w:rsidRPr="006D5404">
        <w:rPr>
          <w:rFonts w:ascii="Arial" w:hAnsi="Arial" w:cs="Arial"/>
          <w:sz w:val="20"/>
          <w:szCs w:val="20"/>
        </w:rPr>
        <w:t xml:space="preserve">. For clarification purposes, the </w:t>
      </w:r>
      <w:r w:rsidR="001E1F3E" w:rsidRPr="00E902F7">
        <w:rPr>
          <w:rFonts w:ascii="Arial" w:hAnsi="Arial" w:cs="Arial"/>
          <w:sz w:val="20"/>
          <w:szCs w:val="20"/>
        </w:rPr>
        <w:t>IMI2 JU</w:t>
      </w:r>
      <w:r w:rsidRPr="006D5404">
        <w:rPr>
          <w:rFonts w:ascii="Arial" w:hAnsi="Arial" w:cs="Arial"/>
          <w:sz w:val="20"/>
          <w:szCs w:val="20"/>
        </w:rPr>
        <w:t xml:space="preserve"> is not a party to this</w:t>
      </w:r>
      <w:r w:rsidR="00D87B68" w:rsidRPr="006D5404">
        <w:rPr>
          <w:rFonts w:ascii="Arial" w:hAnsi="Arial" w:cs="Arial"/>
          <w:sz w:val="20"/>
          <w:szCs w:val="20"/>
        </w:rPr>
        <w:t xml:space="preserve"> engagement.</w:t>
      </w:r>
      <w:r w:rsidR="00415D76">
        <w:rPr>
          <w:rFonts w:ascii="Arial" w:hAnsi="Arial" w:cs="Arial"/>
          <w:sz w:val="20"/>
          <w:szCs w:val="20"/>
        </w:rPr>
        <w:t xml:space="preserve"> </w:t>
      </w:r>
    </w:p>
    <w:p w14:paraId="7DB8E74C" w14:textId="77777777" w:rsidR="00723131" w:rsidRPr="006D5404" w:rsidRDefault="00723131" w:rsidP="00197927">
      <w:pPr>
        <w:tabs>
          <w:tab w:val="center" w:pos="425"/>
          <w:tab w:val="center" w:pos="3237"/>
        </w:tabs>
        <w:spacing w:after="162"/>
        <w:ind w:left="0" w:firstLine="0"/>
        <w:jc w:val="left"/>
        <w:rPr>
          <w:rFonts w:ascii="Arial" w:hAnsi="Arial" w:cs="Arial"/>
          <w:sz w:val="20"/>
          <w:szCs w:val="20"/>
        </w:rPr>
      </w:pPr>
      <w:r w:rsidRPr="006D5404">
        <w:rPr>
          <w:rFonts w:ascii="Arial" w:hAnsi="Arial" w:cs="Arial"/>
          <w:sz w:val="20"/>
          <w:szCs w:val="20"/>
        </w:rPr>
        <w:tab/>
      </w:r>
      <w:r w:rsidRPr="006D5404">
        <w:rPr>
          <w:rFonts w:ascii="Arial" w:hAnsi="Arial" w:cs="Arial"/>
          <w:b/>
          <w:sz w:val="20"/>
          <w:szCs w:val="20"/>
        </w:rPr>
        <w:t>1.1</w:t>
      </w:r>
      <w:r w:rsidRPr="006D5404">
        <w:rPr>
          <w:rFonts w:ascii="Arial" w:eastAsia="Arial" w:hAnsi="Arial" w:cs="Arial"/>
          <w:b/>
          <w:sz w:val="20"/>
          <w:szCs w:val="20"/>
        </w:rPr>
        <w:t xml:space="preserve"> </w:t>
      </w:r>
      <w:r w:rsidRPr="006D5404">
        <w:rPr>
          <w:rFonts w:ascii="Arial" w:eastAsia="Arial" w:hAnsi="Arial" w:cs="Arial"/>
          <w:b/>
          <w:sz w:val="20"/>
          <w:szCs w:val="20"/>
        </w:rPr>
        <w:tab/>
      </w:r>
      <w:r w:rsidRPr="006D5404">
        <w:rPr>
          <w:rFonts w:ascii="Arial" w:hAnsi="Arial" w:cs="Arial"/>
          <w:b/>
          <w:sz w:val="20"/>
          <w:szCs w:val="20"/>
        </w:rPr>
        <w:t xml:space="preserve">Responsibilities of the Parties to the Engagement </w:t>
      </w:r>
    </w:p>
    <w:p w14:paraId="398E4991" w14:textId="77777777" w:rsidR="00893FD6" w:rsidRPr="006D5404" w:rsidRDefault="00723131" w:rsidP="00723131">
      <w:pPr>
        <w:spacing w:after="291"/>
        <w:ind w:right="34"/>
        <w:rPr>
          <w:rFonts w:ascii="Arial" w:hAnsi="Arial" w:cs="Arial"/>
          <w:i/>
          <w:sz w:val="20"/>
          <w:szCs w:val="20"/>
        </w:rPr>
      </w:pPr>
      <w:r w:rsidRPr="006D5404">
        <w:rPr>
          <w:rFonts w:ascii="Arial" w:hAnsi="Arial" w:cs="Arial"/>
          <w:sz w:val="20"/>
          <w:szCs w:val="20"/>
        </w:rPr>
        <w:t>‘</w:t>
      </w:r>
      <w:r w:rsidRPr="006D5404">
        <w:rPr>
          <w:rFonts w:ascii="Arial" w:hAnsi="Arial" w:cs="Arial"/>
          <w:b/>
          <w:sz w:val="20"/>
          <w:szCs w:val="20"/>
        </w:rPr>
        <w:t xml:space="preserve">The </w:t>
      </w:r>
      <w:r w:rsidR="00FE6DE9" w:rsidRPr="00253BE4">
        <w:rPr>
          <w:rFonts w:ascii="Arial" w:hAnsi="Arial" w:cs="Arial"/>
          <w:b/>
          <w:sz w:val="20"/>
          <w:szCs w:val="20"/>
        </w:rPr>
        <w:t>BNRF</w:t>
      </w:r>
      <w:r w:rsidRPr="00253BE4">
        <w:rPr>
          <w:rFonts w:ascii="Arial" w:hAnsi="Arial" w:cs="Arial"/>
          <w:sz w:val="20"/>
          <w:szCs w:val="20"/>
        </w:rPr>
        <w:t>'</w:t>
      </w:r>
      <w:r w:rsidRPr="00253BE4">
        <w:rPr>
          <w:rFonts w:ascii="Arial" w:hAnsi="Arial" w:cs="Arial"/>
          <w:b/>
          <w:sz w:val="20"/>
          <w:szCs w:val="20"/>
        </w:rPr>
        <w:t xml:space="preserve"> </w:t>
      </w:r>
      <w:r w:rsidRPr="006D5404">
        <w:rPr>
          <w:rFonts w:ascii="Arial" w:hAnsi="Arial" w:cs="Arial"/>
          <w:sz w:val="20"/>
          <w:szCs w:val="20"/>
        </w:rPr>
        <w:t>refers to the legal entity that has signed</w:t>
      </w:r>
      <w:r w:rsidR="00F17B66">
        <w:rPr>
          <w:rStyle w:val="FootnoteReference"/>
          <w:rFonts w:ascii="Arial" w:hAnsi="Arial" w:cs="Arial"/>
          <w:sz w:val="20"/>
          <w:szCs w:val="20"/>
        </w:rPr>
        <w:footnoteReference w:id="14"/>
      </w:r>
      <w:r w:rsidRPr="006D5404">
        <w:rPr>
          <w:rFonts w:ascii="Arial" w:hAnsi="Arial" w:cs="Arial"/>
          <w:sz w:val="20"/>
          <w:szCs w:val="20"/>
        </w:rPr>
        <w:t xml:space="preserve"> the </w:t>
      </w:r>
      <w:r w:rsidR="0094244B">
        <w:rPr>
          <w:rFonts w:ascii="Arial" w:hAnsi="Arial" w:cs="Arial"/>
          <w:sz w:val="20"/>
          <w:szCs w:val="20"/>
        </w:rPr>
        <w:t>Grant A</w:t>
      </w:r>
      <w:r w:rsidRPr="00727929">
        <w:rPr>
          <w:rFonts w:ascii="Arial" w:hAnsi="Arial" w:cs="Arial"/>
          <w:sz w:val="20"/>
          <w:szCs w:val="20"/>
        </w:rPr>
        <w:t>greement</w:t>
      </w:r>
      <w:r w:rsidR="00BB2E2F" w:rsidRPr="00727929">
        <w:rPr>
          <w:rFonts w:ascii="Arial" w:hAnsi="Arial" w:cs="Arial"/>
          <w:sz w:val="20"/>
          <w:szCs w:val="20"/>
        </w:rPr>
        <w:t>(s)</w:t>
      </w:r>
      <w:r w:rsidRPr="006D5404">
        <w:rPr>
          <w:rFonts w:ascii="Arial" w:hAnsi="Arial" w:cs="Arial"/>
          <w:sz w:val="20"/>
          <w:szCs w:val="20"/>
        </w:rPr>
        <w:t xml:space="preserve"> </w:t>
      </w:r>
      <w:r w:rsidR="00727929">
        <w:rPr>
          <w:rFonts w:ascii="Arial" w:hAnsi="Arial" w:cs="Arial"/>
          <w:sz w:val="20"/>
          <w:szCs w:val="20"/>
        </w:rPr>
        <w:t>listed in the Financial Statement</w:t>
      </w:r>
      <w:r w:rsidR="00BF1F4A">
        <w:rPr>
          <w:rFonts w:ascii="Arial" w:hAnsi="Arial" w:cs="Arial"/>
          <w:sz w:val="20"/>
          <w:szCs w:val="20"/>
        </w:rPr>
        <w:t>[s]</w:t>
      </w:r>
      <w:r w:rsidR="00727929">
        <w:rPr>
          <w:rFonts w:ascii="Arial" w:hAnsi="Arial" w:cs="Arial"/>
          <w:sz w:val="20"/>
          <w:szCs w:val="20"/>
        </w:rPr>
        <w:t xml:space="preserve"> </w:t>
      </w:r>
      <w:r w:rsidRPr="006D5404">
        <w:rPr>
          <w:rFonts w:ascii="Arial" w:hAnsi="Arial" w:cs="Arial"/>
          <w:sz w:val="20"/>
          <w:szCs w:val="20"/>
        </w:rPr>
        <w:t xml:space="preserve">with the </w:t>
      </w:r>
      <w:r w:rsidR="001E1F3E" w:rsidRPr="005A7710">
        <w:rPr>
          <w:rFonts w:ascii="Arial" w:hAnsi="Arial" w:cs="Arial"/>
          <w:sz w:val="20"/>
          <w:szCs w:val="20"/>
        </w:rPr>
        <w:t>IMI2 JU</w:t>
      </w:r>
      <w:r w:rsidR="00BB2E2F" w:rsidRPr="005A7710">
        <w:rPr>
          <w:rFonts w:ascii="Arial" w:hAnsi="Arial" w:cs="Arial"/>
          <w:sz w:val="20"/>
          <w:szCs w:val="20"/>
        </w:rPr>
        <w:t xml:space="preserve"> and</w:t>
      </w:r>
      <w:r w:rsidR="00607212" w:rsidRPr="005A7710">
        <w:rPr>
          <w:rFonts w:ascii="Arial" w:hAnsi="Arial" w:cs="Arial"/>
          <w:sz w:val="20"/>
          <w:szCs w:val="20"/>
        </w:rPr>
        <w:t xml:space="preserve"> has declar</w:t>
      </w:r>
      <w:r w:rsidR="0094244B">
        <w:rPr>
          <w:rFonts w:ascii="Arial" w:hAnsi="Arial" w:cs="Arial"/>
          <w:sz w:val="20"/>
          <w:szCs w:val="20"/>
        </w:rPr>
        <w:t>ed costs generated under these Grant A</w:t>
      </w:r>
      <w:r w:rsidR="00607212" w:rsidRPr="005A7710">
        <w:rPr>
          <w:rFonts w:ascii="Arial" w:hAnsi="Arial" w:cs="Arial"/>
          <w:sz w:val="20"/>
          <w:szCs w:val="20"/>
        </w:rPr>
        <w:t>greements and</w:t>
      </w:r>
      <w:r w:rsidR="00BB2E2F" w:rsidRPr="005A7710">
        <w:rPr>
          <w:rFonts w:ascii="Arial" w:hAnsi="Arial" w:cs="Arial"/>
          <w:sz w:val="20"/>
          <w:szCs w:val="20"/>
        </w:rPr>
        <w:t xml:space="preserve">/or has declared costs to </w:t>
      </w:r>
      <w:r w:rsidR="001E1F3E" w:rsidRPr="005A7710">
        <w:rPr>
          <w:rFonts w:ascii="Arial" w:hAnsi="Arial" w:cs="Arial"/>
          <w:sz w:val="20"/>
          <w:szCs w:val="20"/>
        </w:rPr>
        <w:t>IMI2 JU</w:t>
      </w:r>
      <w:r w:rsidR="00BB2E2F" w:rsidRPr="006D5404">
        <w:rPr>
          <w:rFonts w:ascii="Arial" w:hAnsi="Arial" w:cs="Arial"/>
          <w:sz w:val="20"/>
          <w:szCs w:val="20"/>
        </w:rPr>
        <w:t xml:space="preserve"> generated in carrying out work</w:t>
      </w:r>
      <w:r w:rsidR="006F365D" w:rsidRPr="006D5404">
        <w:rPr>
          <w:rFonts w:ascii="Arial" w:hAnsi="Arial" w:cs="Arial"/>
          <w:sz w:val="20"/>
          <w:szCs w:val="20"/>
        </w:rPr>
        <w:t xml:space="preserve"> </w:t>
      </w:r>
      <w:r w:rsidR="00BB2E2F" w:rsidRPr="006D5404">
        <w:rPr>
          <w:rFonts w:ascii="Arial" w:hAnsi="Arial" w:cs="Arial"/>
          <w:sz w:val="20"/>
          <w:szCs w:val="20"/>
        </w:rPr>
        <w:t xml:space="preserve">in </w:t>
      </w:r>
      <w:r w:rsidR="0094244B">
        <w:rPr>
          <w:rFonts w:ascii="Arial" w:hAnsi="Arial" w:cs="Arial"/>
          <w:sz w:val="20"/>
          <w:szCs w:val="20"/>
        </w:rPr>
        <w:t>A</w:t>
      </w:r>
      <w:r w:rsidR="00BB2E2F" w:rsidRPr="00727929">
        <w:rPr>
          <w:rFonts w:ascii="Arial" w:hAnsi="Arial" w:cs="Arial"/>
          <w:sz w:val="20"/>
          <w:szCs w:val="20"/>
        </w:rPr>
        <w:t xml:space="preserve">dvisory </w:t>
      </w:r>
      <w:r w:rsidR="0094244B">
        <w:rPr>
          <w:rFonts w:ascii="Arial" w:hAnsi="Arial" w:cs="Arial"/>
          <w:sz w:val="20"/>
          <w:szCs w:val="20"/>
        </w:rPr>
        <w:t>G</w:t>
      </w:r>
      <w:r w:rsidR="00BB2E2F" w:rsidRPr="00727929">
        <w:rPr>
          <w:rFonts w:ascii="Arial" w:hAnsi="Arial" w:cs="Arial"/>
          <w:sz w:val="20"/>
          <w:szCs w:val="20"/>
        </w:rPr>
        <w:t>roups</w:t>
      </w:r>
      <w:r w:rsidR="00893FD6" w:rsidRPr="006D5404">
        <w:rPr>
          <w:rFonts w:ascii="Arial" w:hAnsi="Arial" w:cs="Arial"/>
          <w:sz w:val="20"/>
          <w:szCs w:val="20"/>
        </w:rPr>
        <w:t xml:space="preserve"> foreseen in the IMI</w:t>
      </w:r>
      <w:r w:rsidR="007C7C5A">
        <w:rPr>
          <w:rFonts w:ascii="Arial" w:hAnsi="Arial" w:cs="Arial"/>
          <w:sz w:val="20"/>
          <w:szCs w:val="20"/>
        </w:rPr>
        <w:t>2 JU</w:t>
      </w:r>
      <w:r w:rsidR="00893FD6" w:rsidRPr="006D5404">
        <w:rPr>
          <w:rFonts w:ascii="Arial" w:hAnsi="Arial" w:cs="Arial"/>
          <w:sz w:val="20"/>
          <w:szCs w:val="20"/>
        </w:rPr>
        <w:t xml:space="preserve"> </w:t>
      </w:r>
      <w:r w:rsidR="00BB2E2F" w:rsidRPr="006D5404">
        <w:rPr>
          <w:rFonts w:ascii="Arial" w:hAnsi="Arial" w:cs="Arial"/>
          <w:sz w:val="20"/>
          <w:szCs w:val="20"/>
        </w:rPr>
        <w:t>Annual Work Plan for the year</w:t>
      </w:r>
      <w:r w:rsidR="001C75D4" w:rsidRPr="006D5404">
        <w:rPr>
          <w:rFonts w:ascii="Arial" w:hAnsi="Arial" w:cs="Arial"/>
          <w:sz w:val="20"/>
          <w:szCs w:val="20"/>
        </w:rPr>
        <w:t>(</w:t>
      </w:r>
      <w:r w:rsidR="00BB2E2F" w:rsidRPr="006D5404">
        <w:rPr>
          <w:rFonts w:ascii="Arial" w:hAnsi="Arial" w:cs="Arial"/>
          <w:sz w:val="20"/>
          <w:szCs w:val="20"/>
        </w:rPr>
        <w:t>s</w:t>
      </w:r>
      <w:r w:rsidR="001C75D4" w:rsidRPr="006D5404">
        <w:rPr>
          <w:rFonts w:ascii="Arial" w:hAnsi="Arial" w:cs="Arial"/>
          <w:sz w:val="20"/>
          <w:szCs w:val="20"/>
        </w:rPr>
        <w:t>)</w:t>
      </w:r>
      <w:r w:rsidR="00BB2E2F" w:rsidRPr="006D5404">
        <w:rPr>
          <w:rFonts w:ascii="Arial" w:hAnsi="Arial" w:cs="Arial"/>
          <w:sz w:val="20"/>
          <w:szCs w:val="20"/>
        </w:rPr>
        <w:t xml:space="preserve"> concerned</w:t>
      </w:r>
      <w:r w:rsidRPr="006D5404">
        <w:rPr>
          <w:rFonts w:ascii="Arial" w:hAnsi="Arial" w:cs="Arial"/>
          <w:sz w:val="20"/>
          <w:szCs w:val="20"/>
        </w:rPr>
        <w:t>.</w:t>
      </w:r>
      <w:r w:rsidRPr="006D5404">
        <w:rPr>
          <w:rFonts w:ascii="Arial" w:hAnsi="Arial" w:cs="Arial"/>
          <w:i/>
          <w:sz w:val="20"/>
          <w:szCs w:val="20"/>
        </w:rPr>
        <w:t xml:space="preserve"> </w:t>
      </w:r>
      <w:r w:rsidR="00893FD6" w:rsidRPr="006D5404">
        <w:rPr>
          <w:rFonts w:ascii="Arial" w:hAnsi="Arial" w:cs="Arial"/>
          <w:i/>
          <w:sz w:val="20"/>
          <w:szCs w:val="20"/>
        </w:rPr>
        <w:t xml:space="preserve"> </w:t>
      </w:r>
    </w:p>
    <w:p w14:paraId="22A91C5D" w14:textId="77777777" w:rsidR="00723131" w:rsidRPr="006D5404" w:rsidRDefault="00D920B8" w:rsidP="00723131">
      <w:pPr>
        <w:spacing w:after="291"/>
        <w:ind w:right="34"/>
        <w:rPr>
          <w:rFonts w:ascii="Arial" w:hAnsi="Arial" w:cs="Arial"/>
          <w:sz w:val="20"/>
          <w:szCs w:val="20"/>
        </w:rPr>
      </w:pPr>
      <w:r>
        <w:rPr>
          <w:rFonts w:ascii="Arial" w:hAnsi="Arial" w:cs="Arial"/>
          <w:sz w:val="20"/>
          <w:szCs w:val="20"/>
        </w:rPr>
        <w:t>The Grant A</w:t>
      </w:r>
      <w:r w:rsidR="00893FD6" w:rsidRPr="00727929">
        <w:rPr>
          <w:rFonts w:ascii="Arial" w:hAnsi="Arial" w:cs="Arial"/>
          <w:sz w:val="20"/>
          <w:szCs w:val="20"/>
        </w:rPr>
        <w:t xml:space="preserve">greements and </w:t>
      </w:r>
      <w:r>
        <w:rPr>
          <w:rFonts w:ascii="Arial" w:hAnsi="Arial" w:cs="Arial"/>
          <w:sz w:val="20"/>
          <w:szCs w:val="20"/>
        </w:rPr>
        <w:t>A</w:t>
      </w:r>
      <w:r w:rsidR="00893FD6" w:rsidRPr="00727929">
        <w:rPr>
          <w:rFonts w:ascii="Arial" w:hAnsi="Arial" w:cs="Arial"/>
          <w:sz w:val="20"/>
          <w:szCs w:val="20"/>
        </w:rPr>
        <w:t xml:space="preserve">dvisory </w:t>
      </w:r>
      <w:r>
        <w:rPr>
          <w:rFonts w:ascii="Arial" w:hAnsi="Arial" w:cs="Arial"/>
          <w:sz w:val="20"/>
          <w:szCs w:val="20"/>
        </w:rPr>
        <w:t>G</w:t>
      </w:r>
      <w:r w:rsidR="00893FD6" w:rsidRPr="00727929">
        <w:rPr>
          <w:rFonts w:ascii="Arial" w:hAnsi="Arial" w:cs="Arial"/>
          <w:sz w:val="20"/>
          <w:szCs w:val="20"/>
        </w:rPr>
        <w:t>roups are</w:t>
      </w:r>
      <w:r w:rsidR="00893FD6" w:rsidRPr="006D5404">
        <w:rPr>
          <w:rFonts w:ascii="Arial" w:hAnsi="Arial" w:cs="Arial"/>
          <w:sz w:val="20"/>
          <w:szCs w:val="20"/>
        </w:rPr>
        <w:t xml:space="preserve"> detailed </w:t>
      </w:r>
      <w:r w:rsidR="007C7C5A">
        <w:rPr>
          <w:rFonts w:ascii="Arial" w:hAnsi="Arial" w:cs="Arial"/>
          <w:sz w:val="20"/>
          <w:szCs w:val="20"/>
        </w:rPr>
        <w:t>in the Financial Statement</w:t>
      </w:r>
      <w:r w:rsidR="00BF1F4A">
        <w:rPr>
          <w:rFonts w:ascii="Arial" w:hAnsi="Arial" w:cs="Arial"/>
          <w:sz w:val="20"/>
          <w:szCs w:val="20"/>
        </w:rPr>
        <w:t>[s]</w:t>
      </w:r>
      <w:r w:rsidR="007C7C5A">
        <w:rPr>
          <w:rFonts w:ascii="Arial" w:hAnsi="Arial" w:cs="Arial"/>
          <w:sz w:val="20"/>
          <w:szCs w:val="20"/>
        </w:rPr>
        <w:t xml:space="preserve"> referred to</w:t>
      </w:r>
      <w:r w:rsidR="00893FD6" w:rsidRPr="006D5404">
        <w:rPr>
          <w:rFonts w:ascii="Arial" w:hAnsi="Arial" w:cs="Arial"/>
          <w:sz w:val="20"/>
          <w:szCs w:val="20"/>
        </w:rPr>
        <w:t xml:space="preserve"> below in Section 1.2.</w:t>
      </w:r>
    </w:p>
    <w:p w14:paraId="4CB1E9B6" w14:textId="77777777" w:rsidR="00723131" w:rsidRPr="005A7710" w:rsidRDefault="00723131" w:rsidP="00723131">
      <w:pPr>
        <w:numPr>
          <w:ilvl w:val="1"/>
          <w:numId w:val="3"/>
        </w:numPr>
        <w:spacing w:after="287"/>
        <w:ind w:right="34" w:hanging="348"/>
        <w:rPr>
          <w:rFonts w:ascii="Arial" w:hAnsi="Arial" w:cs="Arial"/>
          <w:sz w:val="20"/>
          <w:szCs w:val="20"/>
        </w:rPr>
      </w:pPr>
      <w:r w:rsidRPr="006D5404">
        <w:rPr>
          <w:rFonts w:ascii="Arial" w:hAnsi="Arial" w:cs="Arial"/>
          <w:sz w:val="20"/>
          <w:szCs w:val="20"/>
        </w:rPr>
        <w:t xml:space="preserve">The </w:t>
      </w:r>
      <w:r w:rsidR="00FE6DE9" w:rsidRPr="005A7710">
        <w:rPr>
          <w:rFonts w:ascii="Arial" w:hAnsi="Arial" w:cs="Arial"/>
          <w:sz w:val="20"/>
          <w:szCs w:val="20"/>
        </w:rPr>
        <w:t>BNRF</w:t>
      </w:r>
      <w:r w:rsidRPr="005A7710">
        <w:rPr>
          <w:rFonts w:ascii="Arial" w:hAnsi="Arial" w:cs="Arial"/>
          <w:sz w:val="20"/>
          <w:szCs w:val="20"/>
        </w:rPr>
        <w:t xml:space="preserve"> is responsible for preparing a Financial Statement</w:t>
      </w:r>
      <w:r w:rsidR="00BF1F4A">
        <w:rPr>
          <w:rFonts w:ascii="Arial" w:hAnsi="Arial" w:cs="Arial"/>
          <w:sz w:val="20"/>
          <w:szCs w:val="20"/>
        </w:rPr>
        <w:t>[s]</w:t>
      </w:r>
      <w:r w:rsidRPr="005A7710">
        <w:rPr>
          <w:rFonts w:ascii="Arial" w:hAnsi="Arial" w:cs="Arial"/>
          <w:sz w:val="20"/>
          <w:szCs w:val="20"/>
        </w:rPr>
        <w:t xml:space="preserve"> </w:t>
      </w:r>
      <w:r w:rsidR="00232D00" w:rsidRPr="005A7710">
        <w:rPr>
          <w:rFonts w:ascii="Arial" w:hAnsi="Arial" w:cs="Arial"/>
          <w:sz w:val="20"/>
          <w:szCs w:val="20"/>
        </w:rPr>
        <w:t xml:space="preserve">to declare its costs for recording in the accounts of the </w:t>
      </w:r>
      <w:r w:rsidR="001E1F3E" w:rsidRPr="005A7710">
        <w:rPr>
          <w:rFonts w:ascii="Arial" w:hAnsi="Arial" w:cs="Arial"/>
          <w:sz w:val="20"/>
          <w:szCs w:val="20"/>
        </w:rPr>
        <w:t>IMI2 JU</w:t>
      </w:r>
      <w:r w:rsidR="00232D00" w:rsidRPr="005A7710">
        <w:rPr>
          <w:rFonts w:ascii="Arial" w:hAnsi="Arial" w:cs="Arial"/>
          <w:sz w:val="20"/>
          <w:szCs w:val="20"/>
        </w:rPr>
        <w:t xml:space="preserve"> as </w:t>
      </w:r>
      <w:r w:rsidR="007C7C5A" w:rsidRPr="005A7710">
        <w:rPr>
          <w:rFonts w:ascii="Arial" w:hAnsi="Arial" w:cs="Arial"/>
          <w:sz w:val="20"/>
          <w:szCs w:val="20"/>
        </w:rPr>
        <w:t>in-</w:t>
      </w:r>
      <w:r w:rsidR="005767A2" w:rsidRPr="005A7710">
        <w:rPr>
          <w:rFonts w:ascii="Arial" w:hAnsi="Arial" w:cs="Arial"/>
          <w:sz w:val="20"/>
          <w:szCs w:val="20"/>
        </w:rPr>
        <w:t>kind</w:t>
      </w:r>
      <w:r w:rsidR="00232D00" w:rsidRPr="005A7710">
        <w:rPr>
          <w:rFonts w:ascii="Arial" w:hAnsi="Arial" w:cs="Arial"/>
          <w:sz w:val="20"/>
          <w:szCs w:val="20"/>
        </w:rPr>
        <w:t xml:space="preserve"> contributions, generated under a grant agreement in </w:t>
      </w:r>
      <w:r w:rsidR="001E1F3E" w:rsidRPr="005A7710">
        <w:rPr>
          <w:rFonts w:ascii="Arial" w:hAnsi="Arial" w:cs="Arial"/>
          <w:sz w:val="20"/>
          <w:szCs w:val="20"/>
        </w:rPr>
        <w:t>IMI2 JU</w:t>
      </w:r>
      <w:r w:rsidR="00232D00" w:rsidRPr="005A7710">
        <w:rPr>
          <w:rFonts w:ascii="Arial" w:hAnsi="Arial" w:cs="Arial"/>
          <w:sz w:val="20"/>
          <w:szCs w:val="20"/>
        </w:rPr>
        <w:t xml:space="preserve"> </w:t>
      </w:r>
      <w:r w:rsidR="008A4DF4" w:rsidRPr="005A7710">
        <w:rPr>
          <w:rFonts w:ascii="Arial" w:hAnsi="Arial" w:cs="Arial"/>
          <w:sz w:val="20"/>
          <w:szCs w:val="20"/>
        </w:rPr>
        <w:t>projects</w:t>
      </w:r>
      <w:r w:rsidR="008C55EE" w:rsidRPr="005A7710">
        <w:rPr>
          <w:rFonts w:ascii="Arial" w:hAnsi="Arial" w:cs="Arial"/>
          <w:sz w:val="20"/>
          <w:szCs w:val="20"/>
        </w:rPr>
        <w:t xml:space="preserve"> </w:t>
      </w:r>
      <w:r w:rsidR="00232D00" w:rsidRPr="005A7710">
        <w:rPr>
          <w:rFonts w:ascii="Arial" w:hAnsi="Arial" w:cs="Arial"/>
          <w:sz w:val="20"/>
          <w:szCs w:val="20"/>
        </w:rPr>
        <w:t xml:space="preserve">or in advisory groups foreseen in </w:t>
      </w:r>
      <w:r w:rsidR="007C7C5A" w:rsidRPr="005A7710">
        <w:rPr>
          <w:rFonts w:ascii="Arial" w:hAnsi="Arial" w:cs="Arial"/>
          <w:sz w:val="20"/>
          <w:szCs w:val="20"/>
        </w:rPr>
        <w:t xml:space="preserve">the </w:t>
      </w:r>
      <w:r w:rsidR="001E1F3E" w:rsidRPr="005A7710">
        <w:rPr>
          <w:rFonts w:ascii="Arial" w:hAnsi="Arial" w:cs="Arial"/>
          <w:sz w:val="20"/>
          <w:szCs w:val="20"/>
        </w:rPr>
        <w:t>IMI2 JU</w:t>
      </w:r>
      <w:r w:rsidR="00232D00" w:rsidRPr="005A7710">
        <w:rPr>
          <w:rFonts w:ascii="Arial" w:hAnsi="Arial" w:cs="Arial"/>
          <w:sz w:val="20"/>
          <w:szCs w:val="20"/>
        </w:rPr>
        <w:t xml:space="preserve"> Annual Work Plan</w:t>
      </w:r>
      <w:r w:rsidR="009A04E0" w:rsidRPr="005A7710">
        <w:rPr>
          <w:rFonts w:ascii="Arial" w:hAnsi="Arial" w:cs="Arial"/>
          <w:sz w:val="20"/>
          <w:szCs w:val="20"/>
        </w:rPr>
        <w:t>,</w:t>
      </w:r>
      <w:r w:rsidR="00D8051A" w:rsidRPr="005A7710">
        <w:rPr>
          <w:rFonts w:ascii="Arial" w:hAnsi="Arial" w:cs="Arial"/>
          <w:sz w:val="20"/>
          <w:szCs w:val="20"/>
        </w:rPr>
        <w:t xml:space="preserve"> </w:t>
      </w:r>
      <w:r w:rsidRPr="005A7710">
        <w:rPr>
          <w:rFonts w:ascii="Arial" w:hAnsi="Arial" w:cs="Arial"/>
          <w:sz w:val="20"/>
          <w:szCs w:val="20"/>
        </w:rPr>
        <w:t>and for ensuring that this Financial Statement</w:t>
      </w:r>
      <w:r w:rsidR="00BF1F4A">
        <w:rPr>
          <w:rFonts w:ascii="Arial" w:hAnsi="Arial" w:cs="Arial"/>
          <w:sz w:val="20"/>
          <w:szCs w:val="20"/>
        </w:rPr>
        <w:t>[s]</w:t>
      </w:r>
      <w:r w:rsidRPr="005A7710">
        <w:rPr>
          <w:rFonts w:ascii="Arial" w:hAnsi="Arial" w:cs="Arial"/>
          <w:sz w:val="20"/>
          <w:szCs w:val="20"/>
        </w:rPr>
        <w:t xml:space="preserve"> can be properly reconciled to the </w:t>
      </w:r>
      <w:r w:rsidR="00FE6DE9" w:rsidRPr="005A7710">
        <w:rPr>
          <w:rFonts w:ascii="Arial" w:hAnsi="Arial" w:cs="Arial"/>
          <w:sz w:val="20"/>
          <w:szCs w:val="20"/>
        </w:rPr>
        <w:t>BNRF</w:t>
      </w:r>
      <w:r w:rsidRPr="005A7710">
        <w:rPr>
          <w:rFonts w:ascii="Arial" w:hAnsi="Arial" w:cs="Arial"/>
          <w:sz w:val="20"/>
          <w:szCs w:val="20"/>
        </w:rPr>
        <w:t xml:space="preserve">’s accounting and bookkeeping system and to the underlying accounts and records. Notwithstanding the procedures to be carried out, the </w:t>
      </w:r>
      <w:r w:rsidR="00FE6DE9" w:rsidRPr="005A7710">
        <w:rPr>
          <w:rFonts w:ascii="Arial" w:hAnsi="Arial" w:cs="Arial"/>
          <w:sz w:val="20"/>
          <w:szCs w:val="20"/>
        </w:rPr>
        <w:t>BNRF</w:t>
      </w:r>
      <w:r w:rsidRPr="005A7710">
        <w:rPr>
          <w:rFonts w:ascii="Arial" w:hAnsi="Arial" w:cs="Arial"/>
          <w:sz w:val="20"/>
          <w:szCs w:val="20"/>
        </w:rPr>
        <w:t xml:space="preserve"> remains at all times responsible and liable for the accuracy of the Financial Statement</w:t>
      </w:r>
      <w:r w:rsidR="00BF1F4A">
        <w:rPr>
          <w:rFonts w:ascii="Arial" w:hAnsi="Arial" w:cs="Arial"/>
          <w:sz w:val="20"/>
          <w:szCs w:val="20"/>
        </w:rPr>
        <w:t>[s]</w:t>
      </w:r>
      <w:r w:rsidRPr="005A7710">
        <w:rPr>
          <w:rFonts w:ascii="Arial" w:hAnsi="Arial" w:cs="Arial"/>
          <w:sz w:val="20"/>
          <w:szCs w:val="20"/>
        </w:rPr>
        <w:t xml:space="preserve">. </w:t>
      </w:r>
    </w:p>
    <w:p w14:paraId="605FC15C" w14:textId="77777777" w:rsidR="00723131" w:rsidRPr="006D5404" w:rsidRDefault="00723131" w:rsidP="00723131">
      <w:pPr>
        <w:numPr>
          <w:ilvl w:val="1"/>
          <w:numId w:val="3"/>
        </w:numPr>
        <w:spacing w:after="284"/>
        <w:ind w:right="34" w:hanging="348"/>
        <w:rPr>
          <w:rFonts w:ascii="Arial" w:hAnsi="Arial" w:cs="Arial"/>
          <w:sz w:val="20"/>
          <w:szCs w:val="20"/>
        </w:rPr>
      </w:pPr>
      <w:r w:rsidRPr="005A7710">
        <w:rPr>
          <w:rFonts w:ascii="Arial" w:hAnsi="Arial" w:cs="Arial"/>
          <w:sz w:val="20"/>
          <w:szCs w:val="20"/>
        </w:rPr>
        <w:t xml:space="preserve">The </w:t>
      </w:r>
      <w:r w:rsidR="00FE6DE9" w:rsidRPr="005A7710">
        <w:rPr>
          <w:rFonts w:ascii="Arial" w:hAnsi="Arial" w:cs="Arial"/>
          <w:sz w:val="20"/>
          <w:szCs w:val="20"/>
        </w:rPr>
        <w:t>BNRF</w:t>
      </w:r>
      <w:r w:rsidRPr="005A7710">
        <w:rPr>
          <w:rFonts w:ascii="Arial" w:hAnsi="Arial" w:cs="Arial"/>
          <w:sz w:val="20"/>
          <w:szCs w:val="20"/>
        </w:rPr>
        <w:t xml:space="preserve"> is responsible</w:t>
      </w:r>
      <w:r w:rsidRPr="006D5404">
        <w:rPr>
          <w:rFonts w:ascii="Arial" w:hAnsi="Arial" w:cs="Arial"/>
          <w:sz w:val="20"/>
          <w:szCs w:val="20"/>
        </w:rPr>
        <w:t xml:space="preserve"> for the factual statements which will enable the Auditor to carry out the procedures specified, and will provide the Auditor with a written representation letter supporting these statements, clearly dated and stating the period covered by the statements. </w:t>
      </w:r>
    </w:p>
    <w:p w14:paraId="5489C2E2" w14:textId="77777777" w:rsidR="00723131" w:rsidRPr="001A761E" w:rsidRDefault="00723131" w:rsidP="0023571F">
      <w:pPr>
        <w:numPr>
          <w:ilvl w:val="1"/>
          <w:numId w:val="3"/>
        </w:numPr>
        <w:spacing w:after="231"/>
        <w:ind w:right="34"/>
        <w:rPr>
          <w:rFonts w:ascii="Arial" w:hAnsi="Arial" w:cs="Arial"/>
          <w:sz w:val="20"/>
          <w:szCs w:val="20"/>
        </w:rPr>
      </w:pPr>
      <w:r w:rsidRPr="005A7710">
        <w:rPr>
          <w:rFonts w:ascii="Arial" w:hAnsi="Arial" w:cs="Arial"/>
          <w:sz w:val="20"/>
          <w:szCs w:val="20"/>
        </w:rPr>
        <w:t xml:space="preserve">The </w:t>
      </w:r>
      <w:r w:rsidR="00FE6DE9" w:rsidRPr="005A7710">
        <w:rPr>
          <w:rFonts w:ascii="Arial" w:hAnsi="Arial" w:cs="Arial"/>
          <w:sz w:val="20"/>
          <w:szCs w:val="20"/>
        </w:rPr>
        <w:t>BNRF</w:t>
      </w:r>
      <w:r w:rsidRPr="005A7710">
        <w:rPr>
          <w:rFonts w:ascii="Arial" w:hAnsi="Arial" w:cs="Arial"/>
          <w:sz w:val="20"/>
          <w:szCs w:val="20"/>
        </w:rPr>
        <w:t xml:space="preserve"> accepts</w:t>
      </w:r>
      <w:r w:rsidRPr="006D5404">
        <w:rPr>
          <w:rFonts w:ascii="Arial" w:hAnsi="Arial" w:cs="Arial"/>
          <w:sz w:val="20"/>
          <w:szCs w:val="20"/>
        </w:rPr>
        <w:t xml:space="preserve"> that the ability of the Auditor to perform the procedures required by this engagement effectively depends upon the </w:t>
      </w:r>
      <w:r w:rsidR="00FE6DE9" w:rsidRPr="006D5404">
        <w:rPr>
          <w:rFonts w:ascii="Arial" w:hAnsi="Arial" w:cs="Arial"/>
          <w:i/>
          <w:sz w:val="20"/>
          <w:szCs w:val="20"/>
        </w:rPr>
        <w:t>BNRF</w:t>
      </w:r>
      <w:r w:rsidRPr="006D5404">
        <w:rPr>
          <w:rFonts w:ascii="Arial" w:hAnsi="Arial" w:cs="Arial"/>
          <w:sz w:val="20"/>
          <w:szCs w:val="20"/>
        </w:rPr>
        <w:t xml:space="preserve"> providing </w:t>
      </w:r>
      <w:r w:rsidR="00CE5ADF" w:rsidRPr="00014B6A">
        <w:rPr>
          <w:rFonts w:ascii="Arial" w:hAnsi="Arial" w:cs="Arial"/>
          <w:sz w:val="20"/>
          <w:szCs w:val="20"/>
        </w:rPr>
        <w:t xml:space="preserve">a view </w:t>
      </w:r>
      <w:r w:rsidR="00284821" w:rsidRPr="00014B6A">
        <w:rPr>
          <w:rFonts w:ascii="Arial" w:hAnsi="Arial" w:cs="Arial"/>
          <w:sz w:val="20"/>
          <w:szCs w:val="20"/>
        </w:rPr>
        <w:t xml:space="preserve">of </w:t>
      </w:r>
      <w:r w:rsidR="00C8239F">
        <w:rPr>
          <w:rFonts w:ascii="Arial" w:hAnsi="Arial" w:cs="Arial"/>
          <w:sz w:val="20"/>
          <w:szCs w:val="20"/>
        </w:rPr>
        <w:t xml:space="preserve">all or parts, as required by the Auditor for </w:t>
      </w:r>
      <w:r w:rsidR="008246FD">
        <w:rPr>
          <w:rFonts w:ascii="Arial" w:hAnsi="Arial" w:cs="Arial"/>
          <w:sz w:val="20"/>
          <w:szCs w:val="20"/>
        </w:rPr>
        <w:t xml:space="preserve">the purposes of </w:t>
      </w:r>
      <w:r w:rsidR="00C8239F">
        <w:rPr>
          <w:rFonts w:ascii="Arial" w:hAnsi="Arial" w:cs="Arial"/>
          <w:sz w:val="20"/>
          <w:szCs w:val="20"/>
        </w:rPr>
        <w:t xml:space="preserve">this engagement, of all </w:t>
      </w:r>
      <w:r w:rsidR="00A2772E" w:rsidRPr="00014B6A">
        <w:rPr>
          <w:rFonts w:ascii="Arial" w:hAnsi="Arial" w:cs="Arial"/>
          <w:sz w:val="20"/>
          <w:szCs w:val="20"/>
        </w:rPr>
        <w:t>relevant</w:t>
      </w:r>
      <w:r w:rsidR="00284821" w:rsidRPr="00014B6A">
        <w:rPr>
          <w:rFonts w:ascii="Arial" w:hAnsi="Arial" w:cs="Arial"/>
          <w:sz w:val="20"/>
          <w:szCs w:val="20"/>
        </w:rPr>
        <w:t xml:space="preserve"> IT systems </w:t>
      </w:r>
      <w:r w:rsidR="00CE5ADF" w:rsidRPr="00014B6A">
        <w:rPr>
          <w:rFonts w:ascii="Arial" w:hAnsi="Arial"/>
          <w:sz w:val="20"/>
        </w:rPr>
        <w:t xml:space="preserve">as well as its </w:t>
      </w:r>
      <w:r w:rsidRPr="00014B6A">
        <w:rPr>
          <w:rFonts w:ascii="Arial" w:hAnsi="Arial"/>
          <w:sz w:val="20"/>
        </w:rPr>
        <w:t>accounting and other relevant records</w:t>
      </w:r>
      <w:r w:rsidR="000F7ECD" w:rsidRPr="00014B6A">
        <w:rPr>
          <w:rFonts w:ascii="Arial" w:hAnsi="Arial"/>
          <w:sz w:val="20"/>
        </w:rPr>
        <w:t xml:space="preserve"> </w:t>
      </w:r>
      <w:r w:rsidR="00284821" w:rsidRPr="00014B6A">
        <w:rPr>
          <w:rFonts w:ascii="Arial" w:hAnsi="Arial" w:cs="Arial"/>
          <w:sz w:val="20"/>
          <w:szCs w:val="20"/>
        </w:rPr>
        <w:t>under this agreement</w:t>
      </w:r>
      <w:r w:rsidR="00D41F41" w:rsidRPr="00014B6A">
        <w:rPr>
          <w:rStyle w:val="FootnoteReference"/>
          <w:rFonts w:ascii="Arial" w:hAnsi="Arial" w:cs="Arial"/>
          <w:sz w:val="20"/>
          <w:szCs w:val="20"/>
        </w:rPr>
        <w:footnoteReference w:id="15"/>
      </w:r>
      <w:r w:rsidR="00CE5ADF" w:rsidRPr="00014B6A">
        <w:rPr>
          <w:rFonts w:ascii="Arial" w:hAnsi="Arial" w:cs="Arial"/>
          <w:sz w:val="20"/>
          <w:szCs w:val="20"/>
        </w:rPr>
        <w:t xml:space="preserve">, </w:t>
      </w:r>
      <w:r w:rsidR="00660F57" w:rsidRPr="00014B6A">
        <w:rPr>
          <w:rFonts w:ascii="Arial" w:hAnsi="Arial"/>
          <w:sz w:val="20"/>
        </w:rPr>
        <w:t xml:space="preserve">within the limits of applicable </w:t>
      </w:r>
      <w:r w:rsidR="001A761E" w:rsidRPr="00014B6A">
        <w:rPr>
          <w:rFonts w:ascii="Arial" w:hAnsi="Arial"/>
          <w:sz w:val="20"/>
        </w:rPr>
        <w:t>EU and</w:t>
      </w:r>
      <w:r w:rsidR="00F65F17" w:rsidRPr="00014B6A">
        <w:rPr>
          <w:rFonts w:ascii="Arial" w:hAnsi="Arial"/>
          <w:sz w:val="20"/>
        </w:rPr>
        <w:t>/or</w:t>
      </w:r>
      <w:r w:rsidR="001A761E" w:rsidRPr="00014B6A">
        <w:rPr>
          <w:rFonts w:ascii="Arial" w:hAnsi="Arial"/>
          <w:sz w:val="20"/>
        </w:rPr>
        <w:t xml:space="preserve"> national law</w:t>
      </w:r>
      <w:r w:rsidR="00CE5ADF" w:rsidRPr="00014B6A">
        <w:rPr>
          <w:rFonts w:ascii="Arial" w:hAnsi="Arial"/>
          <w:sz w:val="20"/>
        </w:rPr>
        <w:t>s and regulations</w:t>
      </w:r>
      <w:r w:rsidR="00CE5ADF" w:rsidRPr="00014B6A">
        <w:rPr>
          <w:rStyle w:val="FootnoteReference"/>
          <w:rFonts w:ascii="Arial" w:hAnsi="Arial"/>
          <w:sz w:val="20"/>
        </w:rPr>
        <w:footnoteReference w:id="16"/>
      </w:r>
      <w:r w:rsidR="001A761E" w:rsidRPr="00014B6A">
        <w:rPr>
          <w:rFonts w:ascii="Arial" w:hAnsi="Arial"/>
          <w:sz w:val="20"/>
        </w:rPr>
        <w:t xml:space="preserve"> on data protection</w:t>
      </w:r>
      <w:r w:rsidRPr="00014B6A">
        <w:rPr>
          <w:rFonts w:ascii="Arial" w:hAnsi="Arial"/>
          <w:sz w:val="20"/>
        </w:rPr>
        <w:t>.</w:t>
      </w:r>
      <w:r w:rsidRPr="001A761E">
        <w:rPr>
          <w:rFonts w:ascii="Arial" w:hAnsi="Arial" w:cs="Arial"/>
          <w:sz w:val="20"/>
          <w:szCs w:val="20"/>
        </w:rPr>
        <w:t xml:space="preserve"> </w:t>
      </w:r>
      <w:r w:rsidR="00660F57" w:rsidRPr="001A761E">
        <w:rPr>
          <w:rFonts w:ascii="Arial" w:hAnsi="Arial" w:cs="Arial"/>
          <w:sz w:val="20"/>
          <w:szCs w:val="20"/>
        </w:rPr>
        <w:t xml:space="preserve"> </w:t>
      </w:r>
    </w:p>
    <w:p w14:paraId="4406377C" w14:textId="77777777" w:rsidR="00723131" w:rsidRPr="006D5404" w:rsidRDefault="00723131" w:rsidP="00723131">
      <w:pPr>
        <w:spacing w:after="232"/>
        <w:ind w:left="292" w:right="34"/>
        <w:rPr>
          <w:rFonts w:ascii="Arial" w:hAnsi="Arial" w:cs="Arial"/>
          <w:sz w:val="20"/>
          <w:szCs w:val="20"/>
        </w:rPr>
      </w:pPr>
      <w:r w:rsidRPr="006D5404">
        <w:rPr>
          <w:rFonts w:ascii="Arial" w:hAnsi="Arial" w:cs="Arial"/>
          <w:sz w:val="20"/>
          <w:szCs w:val="20"/>
        </w:rPr>
        <w:t>‘</w:t>
      </w:r>
      <w:r w:rsidRPr="006D5404">
        <w:rPr>
          <w:rFonts w:ascii="Arial" w:hAnsi="Arial" w:cs="Arial"/>
          <w:b/>
          <w:sz w:val="20"/>
          <w:szCs w:val="20"/>
        </w:rPr>
        <w:t>The Auditor’</w:t>
      </w:r>
      <w:r w:rsidRPr="006D5404">
        <w:rPr>
          <w:rFonts w:ascii="Arial" w:hAnsi="Arial" w:cs="Arial"/>
          <w:sz w:val="20"/>
          <w:szCs w:val="20"/>
        </w:rPr>
        <w:t xml:space="preserve"> is responsible for performing the agreed-upon procedures as specified in these </w:t>
      </w:r>
      <w:proofErr w:type="spellStart"/>
      <w:r w:rsidRPr="006D5404">
        <w:rPr>
          <w:rFonts w:ascii="Arial" w:hAnsi="Arial" w:cs="Arial"/>
          <w:sz w:val="20"/>
          <w:szCs w:val="20"/>
        </w:rPr>
        <w:t>T</w:t>
      </w:r>
      <w:r w:rsidR="00486615">
        <w:rPr>
          <w:rFonts w:ascii="Arial" w:hAnsi="Arial" w:cs="Arial"/>
          <w:sz w:val="20"/>
          <w:szCs w:val="20"/>
        </w:rPr>
        <w:t>oR</w:t>
      </w:r>
      <w:proofErr w:type="spellEnd"/>
      <w:r w:rsidRPr="006D5404">
        <w:rPr>
          <w:rFonts w:ascii="Arial" w:hAnsi="Arial" w:cs="Arial"/>
          <w:sz w:val="20"/>
          <w:szCs w:val="20"/>
        </w:rPr>
        <w:t xml:space="preserve"> and for submitting an independent report of factual findings to </w:t>
      </w:r>
      <w:r w:rsidRPr="00D2474E">
        <w:rPr>
          <w:rFonts w:ascii="Arial" w:hAnsi="Arial" w:cs="Arial"/>
          <w:sz w:val="20"/>
          <w:szCs w:val="20"/>
        </w:rPr>
        <w:t xml:space="preserve">the </w:t>
      </w:r>
      <w:r w:rsidR="00FE6DE9" w:rsidRPr="00D2474E">
        <w:rPr>
          <w:rFonts w:ascii="Arial" w:hAnsi="Arial" w:cs="Arial"/>
          <w:sz w:val="20"/>
          <w:szCs w:val="20"/>
        </w:rPr>
        <w:t>BNRF</w:t>
      </w:r>
      <w:r w:rsidRPr="00D2474E">
        <w:rPr>
          <w:rFonts w:ascii="Arial" w:hAnsi="Arial" w:cs="Arial"/>
          <w:sz w:val="20"/>
          <w:szCs w:val="20"/>
        </w:rPr>
        <w:t>.</w:t>
      </w:r>
      <w:r w:rsidRPr="006D5404">
        <w:rPr>
          <w:rFonts w:ascii="Arial" w:hAnsi="Arial" w:cs="Arial"/>
          <w:sz w:val="20"/>
          <w:szCs w:val="20"/>
        </w:rPr>
        <w:t xml:space="preserve"> </w:t>
      </w:r>
    </w:p>
    <w:p w14:paraId="3D8B72A7" w14:textId="77777777" w:rsidR="00723131" w:rsidRPr="006D5404" w:rsidRDefault="00723131" w:rsidP="00723131">
      <w:pPr>
        <w:spacing w:after="108"/>
        <w:ind w:left="292" w:right="34"/>
        <w:rPr>
          <w:rFonts w:ascii="Arial" w:hAnsi="Arial" w:cs="Arial"/>
          <w:sz w:val="20"/>
          <w:szCs w:val="20"/>
        </w:rPr>
      </w:pPr>
      <w:r w:rsidRPr="006D5404">
        <w:rPr>
          <w:rFonts w:ascii="Arial" w:hAnsi="Arial" w:cs="Arial"/>
          <w:sz w:val="20"/>
          <w:szCs w:val="20"/>
        </w:rPr>
        <w:t xml:space="preserve">The Auditor must be independent from the </w:t>
      </w:r>
      <w:r w:rsidR="00FE6DE9" w:rsidRPr="00D2474E">
        <w:rPr>
          <w:rFonts w:ascii="Arial" w:hAnsi="Arial" w:cs="Arial"/>
          <w:sz w:val="20"/>
          <w:szCs w:val="20"/>
        </w:rPr>
        <w:t>BNRF</w:t>
      </w:r>
      <w:r w:rsidRPr="00D2474E">
        <w:rPr>
          <w:rFonts w:ascii="Arial" w:hAnsi="Arial" w:cs="Arial"/>
          <w:sz w:val="20"/>
          <w:szCs w:val="20"/>
        </w:rPr>
        <w:t>.</w:t>
      </w:r>
      <w:r w:rsidRPr="006D5404">
        <w:rPr>
          <w:rFonts w:ascii="Arial" w:hAnsi="Arial" w:cs="Arial"/>
          <w:sz w:val="20"/>
          <w:szCs w:val="20"/>
        </w:rPr>
        <w:t xml:space="preserve"> </w:t>
      </w:r>
    </w:p>
    <w:p w14:paraId="6B02AC4F" w14:textId="6BD6E4D6" w:rsidR="002264D3" w:rsidRDefault="00723131" w:rsidP="00FC5543">
      <w:pPr>
        <w:ind w:left="292" w:right="34"/>
        <w:rPr>
          <w:rFonts w:ascii="Arial" w:hAnsi="Arial" w:cs="Arial"/>
          <w:sz w:val="20"/>
          <w:szCs w:val="20"/>
        </w:rPr>
      </w:pPr>
      <w:r w:rsidRPr="006D5404">
        <w:rPr>
          <w:rFonts w:ascii="Arial" w:hAnsi="Arial" w:cs="Arial"/>
          <w:sz w:val="20"/>
          <w:szCs w:val="20"/>
        </w:rPr>
        <w:t xml:space="preserve">The Auditor is qualified to carry out statutory audits of accounting documents in accordance with the Directive 2006/43/EC of the European Parliament and of the Council of 17 May 2006 on statutory audits of annual accounts and consolidated accounts, amending Council Directives 78/660/EEC and 83/349/EEC and repealing Council Directive 84/253/EEC or similar national regulations. </w:t>
      </w:r>
    </w:p>
    <w:p w14:paraId="2E15DAA2" w14:textId="77777777" w:rsidR="00FC5543" w:rsidRPr="00FC5543" w:rsidRDefault="00FC5543" w:rsidP="00FC5543">
      <w:pPr>
        <w:ind w:left="292" w:right="34"/>
        <w:rPr>
          <w:rFonts w:ascii="Arial" w:hAnsi="Arial" w:cs="Arial"/>
          <w:sz w:val="20"/>
          <w:szCs w:val="20"/>
        </w:rPr>
      </w:pPr>
    </w:p>
    <w:p w14:paraId="60994CC1" w14:textId="77777777" w:rsidR="00723131" w:rsidRPr="00D2474E" w:rsidRDefault="00723131" w:rsidP="00723131">
      <w:pPr>
        <w:spacing w:after="244"/>
        <w:ind w:right="34"/>
        <w:rPr>
          <w:rFonts w:ascii="Arial" w:hAnsi="Arial" w:cs="Arial"/>
          <w:sz w:val="20"/>
          <w:szCs w:val="20"/>
        </w:rPr>
      </w:pPr>
      <w:r w:rsidRPr="00D2474E">
        <w:rPr>
          <w:rFonts w:ascii="Arial" w:hAnsi="Arial" w:cs="Arial"/>
          <w:sz w:val="20"/>
          <w:szCs w:val="20"/>
        </w:rPr>
        <w:t xml:space="preserve">The procedures to be performed are specified by the </w:t>
      </w:r>
      <w:r w:rsidR="001E1F3E" w:rsidRPr="00D2474E">
        <w:rPr>
          <w:rFonts w:ascii="Arial" w:hAnsi="Arial" w:cs="Arial"/>
          <w:sz w:val="20"/>
          <w:szCs w:val="20"/>
        </w:rPr>
        <w:t>IMI2 JU</w:t>
      </w:r>
      <w:r w:rsidRPr="00D2474E">
        <w:rPr>
          <w:rFonts w:ascii="Arial" w:hAnsi="Arial" w:cs="Arial"/>
          <w:sz w:val="20"/>
          <w:szCs w:val="20"/>
        </w:rPr>
        <w:t xml:space="preserve"> and the Auditor is not responsible for the suitability and appropriateness of these procedures. </w:t>
      </w:r>
    </w:p>
    <w:p w14:paraId="74228444" w14:textId="77777777" w:rsidR="00723131" w:rsidRPr="006D5404" w:rsidRDefault="00723131" w:rsidP="00723131">
      <w:pPr>
        <w:tabs>
          <w:tab w:val="center" w:pos="425"/>
          <w:tab w:val="center" w:pos="2221"/>
        </w:tabs>
        <w:spacing w:after="185"/>
        <w:ind w:left="0" w:firstLine="0"/>
        <w:jc w:val="left"/>
        <w:rPr>
          <w:rFonts w:ascii="Arial" w:hAnsi="Arial" w:cs="Arial"/>
          <w:sz w:val="20"/>
          <w:szCs w:val="20"/>
        </w:rPr>
      </w:pPr>
      <w:r w:rsidRPr="006D5404">
        <w:rPr>
          <w:rFonts w:ascii="Arial" w:hAnsi="Arial" w:cs="Arial"/>
          <w:sz w:val="20"/>
          <w:szCs w:val="20"/>
        </w:rPr>
        <w:tab/>
      </w:r>
      <w:r w:rsidRPr="006D5404">
        <w:rPr>
          <w:rFonts w:ascii="Arial" w:hAnsi="Arial" w:cs="Arial"/>
          <w:b/>
          <w:sz w:val="20"/>
          <w:szCs w:val="20"/>
        </w:rPr>
        <w:t xml:space="preserve">1.2 </w:t>
      </w:r>
      <w:r w:rsidRPr="006D5404">
        <w:rPr>
          <w:rFonts w:ascii="Arial" w:hAnsi="Arial" w:cs="Arial"/>
          <w:b/>
          <w:sz w:val="20"/>
          <w:szCs w:val="20"/>
        </w:rPr>
        <w:tab/>
        <w:t xml:space="preserve">Subject of the Engagement </w:t>
      </w:r>
    </w:p>
    <w:p w14:paraId="6B392414" w14:textId="77777777" w:rsidR="00D975E9" w:rsidRDefault="00723131" w:rsidP="00641B00">
      <w:pPr>
        <w:spacing w:after="237"/>
        <w:ind w:right="34"/>
        <w:rPr>
          <w:rFonts w:ascii="Arial" w:hAnsi="Arial" w:cs="Arial"/>
          <w:sz w:val="20"/>
          <w:szCs w:val="20"/>
        </w:rPr>
      </w:pPr>
      <w:r w:rsidRPr="006D5404">
        <w:rPr>
          <w:rFonts w:ascii="Arial" w:hAnsi="Arial" w:cs="Arial"/>
          <w:sz w:val="20"/>
          <w:szCs w:val="20"/>
        </w:rPr>
        <w:t>The subject of this engagement is the Financial Statement</w:t>
      </w:r>
      <w:r w:rsidR="00BF1F4A">
        <w:rPr>
          <w:rFonts w:ascii="Arial" w:hAnsi="Arial" w:cs="Arial"/>
          <w:sz w:val="20"/>
          <w:szCs w:val="20"/>
        </w:rPr>
        <w:t>[s]</w:t>
      </w:r>
      <w:r w:rsidR="00DE3157" w:rsidRPr="006D5404">
        <w:rPr>
          <w:rStyle w:val="CommentReference"/>
          <w:rFonts w:ascii="Arial" w:hAnsi="Arial" w:cs="Arial"/>
          <w:sz w:val="20"/>
          <w:szCs w:val="20"/>
        </w:rPr>
        <w:t xml:space="preserve"> </w:t>
      </w:r>
      <w:r w:rsidR="00DE3157" w:rsidRPr="006D5404">
        <w:rPr>
          <w:rFonts w:ascii="Arial" w:hAnsi="Arial" w:cs="Arial"/>
          <w:sz w:val="20"/>
          <w:szCs w:val="20"/>
        </w:rPr>
        <w:t xml:space="preserve">submitted </w:t>
      </w:r>
      <w:r w:rsidR="00DE3157" w:rsidRPr="00D920B8">
        <w:rPr>
          <w:rFonts w:ascii="Arial" w:hAnsi="Arial" w:cs="Arial"/>
          <w:sz w:val="20"/>
          <w:szCs w:val="20"/>
        </w:rPr>
        <w:t xml:space="preserve">to </w:t>
      </w:r>
      <w:r w:rsidR="007C7C5A" w:rsidRPr="00D920B8">
        <w:rPr>
          <w:rFonts w:ascii="Arial" w:hAnsi="Arial" w:cs="Arial"/>
          <w:sz w:val="20"/>
          <w:szCs w:val="20"/>
        </w:rPr>
        <w:t>the</w:t>
      </w:r>
      <w:r w:rsidR="00DE3157" w:rsidRPr="00D920B8">
        <w:rPr>
          <w:rFonts w:ascii="Arial" w:hAnsi="Arial" w:cs="Arial"/>
          <w:sz w:val="20"/>
          <w:szCs w:val="20"/>
        </w:rPr>
        <w:t xml:space="preserve"> </w:t>
      </w:r>
      <w:r w:rsidR="001E1F3E" w:rsidRPr="00D920B8">
        <w:rPr>
          <w:rFonts w:ascii="Arial" w:hAnsi="Arial" w:cs="Arial"/>
          <w:sz w:val="20"/>
          <w:szCs w:val="20"/>
        </w:rPr>
        <w:t>IMI2 JU</w:t>
      </w:r>
      <w:r w:rsidR="00DE3157" w:rsidRPr="00D920B8">
        <w:rPr>
          <w:rFonts w:ascii="Arial" w:hAnsi="Arial" w:cs="Arial"/>
          <w:sz w:val="20"/>
          <w:szCs w:val="20"/>
        </w:rPr>
        <w:t xml:space="preserve"> </w:t>
      </w:r>
      <w:r w:rsidRPr="00D920B8">
        <w:rPr>
          <w:rFonts w:ascii="Arial" w:hAnsi="Arial" w:cs="Arial"/>
          <w:sz w:val="20"/>
          <w:szCs w:val="20"/>
        </w:rPr>
        <w:t>for</w:t>
      </w:r>
      <w:r w:rsidRPr="006D5404">
        <w:rPr>
          <w:rFonts w:ascii="Arial" w:hAnsi="Arial" w:cs="Arial"/>
          <w:sz w:val="20"/>
          <w:szCs w:val="20"/>
        </w:rPr>
        <w:t xml:space="preserve"> the period</w:t>
      </w:r>
      <w:r w:rsidR="00D975E9">
        <w:rPr>
          <w:rFonts w:ascii="Arial" w:hAnsi="Arial" w:cs="Arial"/>
          <w:sz w:val="20"/>
          <w:szCs w:val="20"/>
        </w:rPr>
        <w:t>[s]</w:t>
      </w:r>
      <w:r w:rsidR="00C56D42" w:rsidRPr="00C56D42">
        <w:rPr>
          <w:rStyle w:val="FootnoteReference"/>
          <w:rFonts w:ascii="Arial" w:hAnsi="Arial" w:cs="Arial"/>
          <w:sz w:val="20"/>
          <w:szCs w:val="20"/>
        </w:rPr>
        <w:t xml:space="preserve"> </w:t>
      </w:r>
      <w:r w:rsidR="00C56D42">
        <w:rPr>
          <w:rStyle w:val="FootnoteReference"/>
          <w:rFonts w:ascii="Arial" w:hAnsi="Arial" w:cs="Arial"/>
          <w:sz w:val="20"/>
          <w:szCs w:val="20"/>
        </w:rPr>
        <w:footnoteReference w:id="17"/>
      </w:r>
      <w:r w:rsidR="00D975E9" w:rsidRPr="006D5404">
        <w:rPr>
          <w:rFonts w:ascii="Arial" w:hAnsi="Arial" w:cs="Arial"/>
          <w:sz w:val="20"/>
          <w:szCs w:val="20"/>
        </w:rPr>
        <w:t xml:space="preserve"> </w:t>
      </w:r>
      <w:r w:rsidRPr="006D5404">
        <w:rPr>
          <w:rFonts w:ascii="Arial" w:hAnsi="Arial" w:cs="Arial"/>
          <w:sz w:val="20"/>
          <w:szCs w:val="20"/>
        </w:rPr>
        <w:t xml:space="preserve">covering </w:t>
      </w:r>
    </w:p>
    <w:p w14:paraId="0A2A0B61" w14:textId="77777777" w:rsidR="00D975E9" w:rsidRDefault="00723131" w:rsidP="00641B00">
      <w:pPr>
        <w:spacing w:after="237"/>
        <w:ind w:right="34"/>
        <w:rPr>
          <w:rFonts w:ascii="Arial" w:hAnsi="Arial" w:cs="Arial"/>
          <w:sz w:val="20"/>
          <w:szCs w:val="20"/>
        </w:rPr>
      </w:pPr>
      <w:r w:rsidRPr="006D5404">
        <w:rPr>
          <w:rFonts w:ascii="Arial" w:hAnsi="Arial" w:cs="Arial"/>
          <w:i/>
          <w:sz w:val="20"/>
          <w:szCs w:val="20"/>
        </w:rPr>
        <w:t>&lt;</w:t>
      </w:r>
      <w:r w:rsidRPr="006D5404">
        <w:rPr>
          <w:rFonts w:ascii="Arial" w:hAnsi="Arial" w:cs="Arial"/>
          <w:b/>
          <w:i/>
          <w:sz w:val="20"/>
          <w:szCs w:val="20"/>
        </w:rPr>
        <w:t xml:space="preserve">dd Month </w:t>
      </w:r>
      <w:proofErr w:type="spellStart"/>
      <w:r w:rsidRPr="006D5404">
        <w:rPr>
          <w:rFonts w:ascii="Arial" w:hAnsi="Arial" w:cs="Arial"/>
          <w:b/>
          <w:i/>
          <w:sz w:val="20"/>
          <w:szCs w:val="20"/>
        </w:rPr>
        <w:t>yyyy</w:t>
      </w:r>
      <w:proofErr w:type="spellEnd"/>
      <w:r w:rsidRPr="006D5404">
        <w:rPr>
          <w:rFonts w:ascii="Arial" w:hAnsi="Arial" w:cs="Arial"/>
          <w:b/>
          <w:i/>
          <w:sz w:val="20"/>
          <w:szCs w:val="20"/>
        </w:rPr>
        <w:t xml:space="preserve"> to dd Month </w:t>
      </w:r>
      <w:proofErr w:type="spellStart"/>
      <w:r w:rsidRPr="006D5404">
        <w:rPr>
          <w:rFonts w:ascii="Arial" w:hAnsi="Arial" w:cs="Arial"/>
          <w:b/>
          <w:i/>
          <w:sz w:val="20"/>
          <w:szCs w:val="20"/>
        </w:rPr>
        <w:t>yyyy</w:t>
      </w:r>
      <w:proofErr w:type="spellEnd"/>
      <w:r w:rsidRPr="006D5404">
        <w:rPr>
          <w:rFonts w:ascii="Arial" w:hAnsi="Arial" w:cs="Arial"/>
          <w:i/>
          <w:sz w:val="20"/>
          <w:szCs w:val="20"/>
        </w:rPr>
        <w:t>&gt;</w:t>
      </w:r>
      <w:r w:rsidR="00DE3157" w:rsidRPr="006D5404">
        <w:rPr>
          <w:rFonts w:ascii="Arial" w:hAnsi="Arial" w:cs="Arial"/>
          <w:sz w:val="20"/>
          <w:szCs w:val="20"/>
        </w:rPr>
        <w:t xml:space="preserve"> and for the total amount of </w:t>
      </w:r>
      <w:r w:rsidR="00771A39">
        <w:rPr>
          <w:rFonts w:ascii="Arial" w:hAnsi="Arial" w:cs="Arial"/>
          <w:sz w:val="20"/>
          <w:szCs w:val="20"/>
        </w:rPr>
        <w:t xml:space="preserve">costs of in-kind contributions </w:t>
      </w:r>
      <w:r w:rsidR="00DE3157" w:rsidRPr="006D5404">
        <w:rPr>
          <w:rFonts w:ascii="Arial" w:hAnsi="Arial" w:cs="Arial"/>
          <w:sz w:val="20"/>
          <w:szCs w:val="20"/>
        </w:rPr>
        <w:t>&lt;</w:t>
      </w:r>
      <w:r w:rsidR="00DE3157" w:rsidRPr="006D5404">
        <w:rPr>
          <w:rFonts w:ascii="Arial" w:hAnsi="Arial" w:cs="Arial"/>
          <w:b/>
          <w:sz w:val="20"/>
          <w:szCs w:val="20"/>
        </w:rPr>
        <w:t>amount in EUR</w:t>
      </w:r>
      <w:r w:rsidR="00DE3157" w:rsidRPr="006D5404">
        <w:rPr>
          <w:rFonts w:ascii="Arial" w:hAnsi="Arial" w:cs="Arial"/>
          <w:sz w:val="20"/>
          <w:szCs w:val="20"/>
        </w:rPr>
        <w:t>&gt;</w:t>
      </w:r>
      <w:r w:rsidR="00D975E9">
        <w:rPr>
          <w:rFonts w:ascii="Arial" w:hAnsi="Arial" w:cs="Arial"/>
          <w:sz w:val="20"/>
          <w:szCs w:val="20"/>
        </w:rPr>
        <w:t>;</w:t>
      </w:r>
    </w:p>
    <w:p w14:paraId="0A034250" w14:textId="77777777" w:rsidR="00D975E9" w:rsidRPr="00D975E9" w:rsidRDefault="00D975E9" w:rsidP="00641B00">
      <w:pPr>
        <w:spacing w:after="237"/>
        <w:ind w:right="34"/>
        <w:rPr>
          <w:rFonts w:ascii="Arial" w:hAnsi="Arial" w:cs="Arial"/>
          <w:sz w:val="20"/>
          <w:szCs w:val="20"/>
        </w:rPr>
      </w:pPr>
      <w:r w:rsidRPr="00A11303">
        <w:rPr>
          <w:rFonts w:ascii="Arial" w:hAnsi="Arial" w:cs="Arial"/>
          <w:sz w:val="20"/>
          <w:szCs w:val="20"/>
        </w:rPr>
        <w:t>and</w:t>
      </w:r>
    </w:p>
    <w:p w14:paraId="1E31F0F0" w14:textId="3CAA9BCE" w:rsidR="00D975E9" w:rsidRDefault="00D975E9" w:rsidP="00FC5543">
      <w:pPr>
        <w:spacing w:after="237"/>
        <w:ind w:right="34"/>
        <w:rPr>
          <w:rFonts w:ascii="Arial" w:hAnsi="Arial" w:cs="Arial"/>
          <w:sz w:val="20"/>
          <w:szCs w:val="20"/>
        </w:rPr>
      </w:pPr>
      <w:r w:rsidRPr="006D5404">
        <w:rPr>
          <w:rFonts w:ascii="Arial" w:hAnsi="Arial" w:cs="Arial"/>
          <w:i/>
          <w:sz w:val="20"/>
          <w:szCs w:val="20"/>
        </w:rPr>
        <w:t>&lt;</w:t>
      </w:r>
      <w:r w:rsidRPr="006D5404">
        <w:rPr>
          <w:rFonts w:ascii="Arial" w:hAnsi="Arial" w:cs="Arial"/>
          <w:b/>
          <w:i/>
          <w:sz w:val="20"/>
          <w:szCs w:val="20"/>
        </w:rPr>
        <w:t xml:space="preserve">dd Month </w:t>
      </w:r>
      <w:proofErr w:type="spellStart"/>
      <w:r w:rsidRPr="006D5404">
        <w:rPr>
          <w:rFonts w:ascii="Arial" w:hAnsi="Arial" w:cs="Arial"/>
          <w:b/>
          <w:i/>
          <w:sz w:val="20"/>
          <w:szCs w:val="20"/>
        </w:rPr>
        <w:t>yyyy</w:t>
      </w:r>
      <w:proofErr w:type="spellEnd"/>
      <w:r w:rsidRPr="006D5404">
        <w:rPr>
          <w:rFonts w:ascii="Arial" w:hAnsi="Arial" w:cs="Arial"/>
          <w:b/>
          <w:i/>
          <w:sz w:val="20"/>
          <w:szCs w:val="20"/>
        </w:rPr>
        <w:t xml:space="preserve"> to dd Month </w:t>
      </w:r>
      <w:proofErr w:type="spellStart"/>
      <w:r w:rsidRPr="006D5404">
        <w:rPr>
          <w:rFonts w:ascii="Arial" w:hAnsi="Arial" w:cs="Arial"/>
          <w:b/>
          <w:i/>
          <w:sz w:val="20"/>
          <w:szCs w:val="20"/>
        </w:rPr>
        <w:t>yyyy</w:t>
      </w:r>
      <w:proofErr w:type="spellEnd"/>
      <w:r w:rsidRPr="006D5404">
        <w:rPr>
          <w:rFonts w:ascii="Arial" w:hAnsi="Arial" w:cs="Arial"/>
          <w:i/>
          <w:sz w:val="20"/>
          <w:szCs w:val="20"/>
        </w:rPr>
        <w:t>&gt;</w:t>
      </w:r>
      <w:r w:rsidRPr="006D5404">
        <w:rPr>
          <w:rFonts w:ascii="Arial" w:hAnsi="Arial" w:cs="Arial"/>
          <w:sz w:val="20"/>
          <w:szCs w:val="20"/>
        </w:rPr>
        <w:t xml:space="preserve"> and for the total amount of </w:t>
      </w:r>
      <w:r>
        <w:rPr>
          <w:rFonts w:ascii="Arial" w:hAnsi="Arial" w:cs="Arial"/>
          <w:sz w:val="20"/>
          <w:szCs w:val="20"/>
        </w:rPr>
        <w:t xml:space="preserve">costs of in-kind contributions </w:t>
      </w:r>
      <w:r w:rsidRPr="006D5404">
        <w:rPr>
          <w:rFonts w:ascii="Arial" w:hAnsi="Arial" w:cs="Arial"/>
          <w:sz w:val="20"/>
          <w:szCs w:val="20"/>
        </w:rPr>
        <w:t>&lt;</w:t>
      </w:r>
      <w:r w:rsidRPr="006D5404">
        <w:rPr>
          <w:rFonts w:ascii="Arial" w:hAnsi="Arial" w:cs="Arial"/>
          <w:b/>
          <w:sz w:val="20"/>
          <w:szCs w:val="20"/>
        </w:rPr>
        <w:t>amount in EUR</w:t>
      </w:r>
      <w:r w:rsidRPr="006D5404">
        <w:rPr>
          <w:rFonts w:ascii="Arial" w:hAnsi="Arial" w:cs="Arial"/>
          <w:sz w:val="20"/>
          <w:szCs w:val="20"/>
        </w:rPr>
        <w:t>&gt;</w:t>
      </w:r>
      <w:r w:rsidR="00635DA9">
        <w:rPr>
          <w:rFonts w:ascii="Arial" w:hAnsi="Arial" w:cs="Arial"/>
          <w:sz w:val="20"/>
          <w:szCs w:val="20"/>
        </w:rPr>
        <w:t xml:space="preserve"> </w:t>
      </w:r>
    </w:p>
    <w:p w14:paraId="7CF4F004" w14:textId="77777777" w:rsidR="00723131" w:rsidRPr="006D5404" w:rsidRDefault="00DE3157" w:rsidP="00641B00">
      <w:pPr>
        <w:spacing w:after="237"/>
        <w:ind w:right="34"/>
        <w:rPr>
          <w:rFonts w:ascii="Arial" w:hAnsi="Arial" w:cs="Arial"/>
          <w:sz w:val="20"/>
          <w:szCs w:val="20"/>
        </w:rPr>
      </w:pPr>
      <w:r w:rsidRPr="006D5404">
        <w:rPr>
          <w:rFonts w:ascii="Arial" w:hAnsi="Arial" w:cs="Arial"/>
          <w:sz w:val="20"/>
          <w:szCs w:val="20"/>
        </w:rPr>
        <w:t>The Financial Statement</w:t>
      </w:r>
      <w:r w:rsidR="00D975E9">
        <w:rPr>
          <w:rFonts w:ascii="Arial" w:hAnsi="Arial" w:cs="Arial"/>
          <w:sz w:val="20"/>
          <w:szCs w:val="20"/>
        </w:rPr>
        <w:t>[s]</w:t>
      </w:r>
      <w:r w:rsidRPr="006D5404">
        <w:rPr>
          <w:rFonts w:ascii="Arial" w:hAnsi="Arial" w:cs="Arial"/>
          <w:sz w:val="20"/>
          <w:szCs w:val="20"/>
        </w:rPr>
        <w:t xml:space="preserve"> subject to this engagement</w:t>
      </w:r>
      <w:r w:rsidR="00C44106">
        <w:rPr>
          <w:rFonts w:ascii="Arial" w:hAnsi="Arial" w:cs="Arial"/>
          <w:sz w:val="20"/>
          <w:szCs w:val="20"/>
        </w:rPr>
        <w:t>, detailing all Grant Agreements and Advisory Groups concerned,</w:t>
      </w:r>
      <w:r w:rsidRPr="006D5404">
        <w:rPr>
          <w:rFonts w:ascii="Arial" w:hAnsi="Arial" w:cs="Arial"/>
          <w:sz w:val="20"/>
          <w:szCs w:val="20"/>
        </w:rPr>
        <w:t xml:space="preserve"> shall be </w:t>
      </w:r>
      <w:r w:rsidR="007C7C5A">
        <w:rPr>
          <w:rFonts w:ascii="Arial" w:hAnsi="Arial" w:cs="Arial"/>
          <w:sz w:val="20"/>
          <w:szCs w:val="20"/>
        </w:rPr>
        <w:t>attached as</w:t>
      </w:r>
      <w:r w:rsidR="007C7C5A" w:rsidRPr="006D5404">
        <w:rPr>
          <w:rFonts w:ascii="Arial" w:hAnsi="Arial" w:cs="Arial"/>
          <w:sz w:val="20"/>
          <w:szCs w:val="20"/>
        </w:rPr>
        <w:t xml:space="preserve"> </w:t>
      </w:r>
      <w:r w:rsidR="003277BB" w:rsidRPr="006D5404">
        <w:rPr>
          <w:rFonts w:ascii="Arial" w:hAnsi="Arial" w:cs="Arial"/>
          <w:sz w:val="20"/>
          <w:szCs w:val="20"/>
        </w:rPr>
        <w:t xml:space="preserve">Annex </w:t>
      </w:r>
      <w:r w:rsidR="00F85E4E">
        <w:rPr>
          <w:rFonts w:ascii="Arial" w:hAnsi="Arial" w:cs="Arial"/>
          <w:sz w:val="20"/>
          <w:szCs w:val="20"/>
        </w:rPr>
        <w:t>II</w:t>
      </w:r>
      <w:r w:rsidR="003277BB" w:rsidRPr="006D5404">
        <w:rPr>
          <w:rFonts w:ascii="Arial" w:hAnsi="Arial" w:cs="Arial"/>
          <w:sz w:val="20"/>
          <w:szCs w:val="20"/>
        </w:rPr>
        <w:t xml:space="preserve"> </w:t>
      </w:r>
      <w:r w:rsidRPr="006D5404">
        <w:rPr>
          <w:rFonts w:ascii="Arial" w:hAnsi="Arial" w:cs="Arial"/>
          <w:sz w:val="20"/>
          <w:szCs w:val="20"/>
        </w:rPr>
        <w:t>to the Independent Report of Factual Findings.</w:t>
      </w:r>
    </w:p>
    <w:p w14:paraId="5BA8B892" w14:textId="77777777" w:rsidR="00723131" w:rsidRPr="006D5404" w:rsidRDefault="00723131" w:rsidP="00723131">
      <w:pPr>
        <w:tabs>
          <w:tab w:val="center" w:pos="425"/>
          <w:tab w:val="center" w:pos="2254"/>
        </w:tabs>
        <w:spacing w:after="108"/>
        <w:ind w:left="0" w:firstLine="0"/>
        <w:jc w:val="left"/>
        <w:rPr>
          <w:rFonts w:ascii="Arial" w:hAnsi="Arial" w:cs="Arial"/>
          <w:sz w:val="20"/>
          <w:szCs w:val="20"/>
        </w:rPr>
      </w:pPr>
      <w:r w:rsidRPr="006D5404">
        <w:rPr>
          <w:rFonts w:ascii="Arial" w:hAnsi="Arial" w:cs="Arial"/>
          <w:sz w:val="20"/>
          <w:szCs w:val="20"/>
        </w:rPr>
        <w:tab/>
      </w:r>
      <w:r w:rsidRPr="006D5404">
        <w:rPr>
          <w:rFonts w:ascii="Arial" w:hAnsi="Arial" w:cs="Arial"/>
          <w:b/>
          <w:sz w:val="20"/>
          <w:szCs w:val="20"/>
        </w:rPr>
        <w:t xml:space="preserve">1.3 </w:t>
      </w:r>
      <w:r w:rsidRPr="006D5404">
        <w:rPr>
          <w:rFonts w:ascii="Arial" w:hAnsi="Arial" w:cs="Arial"/>
          <w:b/>
          <w:sz w:val="20"/>
          <w:szCs w:val="20"/>
        </w:rPr>
        <w:tab/>
        <w:t xml:space="preserve">Reason for the Engagement </w:t>
      </w:r>
    </w:p>
    <w:p w14:paraId="72BDA143" w14:textId="77777777" w:rsidR="00723131" w:rsidRPr="006D5404" w:rsidRDefault="00723131" w:rsidP="00A30DB0">
      <w:pPr>
        <w:ind w:right="34"/>
        <w:rPr>
          <w:rFonts w:ascii="Arial" w:hAnsi="Arial" w:cs="Arial"/>
          <w:sz w:val="20"/>
          <w:szCs w:val="20"/>
        </w:rPr>
      </w:pPr>
      <w:r w:rsidRPr="006D5404">
        <w:rPr>
          <w:rFonts w:ascii="Arial" w:hAnsi="Arial" w:cs="Arial"/>
          <w:sz w:val="20"/>
          <w:szCs w:val="20"/>
        </w:rPr>
        <w:t>The</w:t>
      </w:r>
      <w:r w:rsidRPr="00253BE4">
        <w:rPr>
          <w:rFonts w:ascii="Arial" w:hAnsi="Arial" w:cs="Arial"/>
          <w:sz w:val="20"/>
          <w:szCs w:val="20"/>
        </w:rPr>
        <w:t xml:space="preserve"> </w:t>
      </w:r>
      <w:r w:rsidR="00984D0C" w:rsidRPr="00253BE4">
        <w:rPr>
          <w:rFonts w:ascii="Arial" w:hAnsi="Arial" w:cs="Arial"/>
          <w:sz w:val="20"/>
          <w:szCs w:val="20"/>
        </w:rPr>
        <w:t>BNRF</w:t>
      </w:r>
      <w:r w:rsidRPr="006D5404">
        <w:rPr>
          <w:rFonts w:ascii="Arial" w:hAnsi="Arial" w:cs="Arial"/>
          <w:sz w:val="20"/>
          <w:szCs w:val="20"/>
        </w:rPr>
        <w:t xml:space="preserve"> is required to submit to the </w:t>
      </w:r>
      <w:r w:rsidR="001E1F3E" w:rsidRPr="00253BE4">
        <w:rPr>
          <w:rFonts w:ascii="Arial" w:hAnsi="Arial" w:cs="Arial"/>
          <w:sz w:val="20"/>
          <w:szCs w:val="20"/>
        </w:rPr>
        <w:t>IMI2 JU</w:t>
      </w:r>
      <w:r w:rsidRPr="006D5404">
        <w:rPr>
          <w:rFonts w:ascii="Arial" w:hAnsi="Arial" w:cs="Arial"/>
          <w:sz w:val="20"/>
          <w:szCs w:val="20"/>
        </w:rPr>
        <w:t xml:space="preserve"> a</w:t>
      </w:r>
      <w:r w:rsidR="00BF1F4A">
        <w:rPr>
          <w:rFonts w:ascii="Arial" w:hAnsi="Arial" w:cs="Arial"/>
          <w:sz w:val="20"/>
          <w:szCs w:val="20"/>
        </w:rPr>
        <w:t xml:space="preserve"> </w:t>
      </w:r>
      <w:r w:rsidR="00253BE4">
        <w:rPr>
          <w:rFonts w:ascii="Arial" w:hAnsi="Arial" w:cs="Arial"/>
          <w:sz w:val="20"/>
          <w:szCs w:val="20"/>
        </w:rPr>
        <w:t>c</w:t>
      </w:r>
      <w:r w:rsidRPr="006D5404">
        <w:rPr>
          <w:rFonts w:ascii="Arial" w:hAnsi="Arial" w:cs="Arial"/>
          <w:sz w:val="20"/>
          <w:szCs w:val="20"/>
        </w:rPr>
        <w:t>ertifica</w:t>
      </w:r>
      <w:r w:rsidR="001A761E">
        <w:rPr>
          <w:rFonts w:ascii="Arial" w:hAnsi="Arial" w:cs="Arial"/>
          <w:sz w:val="20"/>
          <w:szCs w:val="20"/>
        </w:rPr>
        <w:t>t</w:t>
      </w:r>
      <w:r w:rsidR="00B36B33">
        <w:rPr>
          <w:rFonts w:ascii="Arial" w:hAnsi="Arial" w:cs="Arial"/>
          <w:sz w:val="20"/>
          <w:szCs w:val="20"/>
        </w:rPr>
        <w:t>ion</w:t>
      </w:r>
      <w:r w:rsidRPr="006D5404">
        <w:rPr>
          <w:rFonts w:ascii="Arial" w:hAnsi="Arial" w:cs="Arial"/>
          <w:sz w:val="20"/>
          <w:szCs w:val="20"/>
        </w:rPr>
        <w:t xml:space="preserve"> o</w:t>
      </w:r>
      <w:r w:rsidR="00B36B33">
        <w:rPr>
          <w:rFonts w:ascii="Arial" w:hAnsi="Arial" w:cs="Arial"/>
          <w:sz w:val="20"/>
          <w:szCs w:val="20"/>
        </w:rPr>
        <w:t>f</w:t>
      </w:r>
      <w:r w:rsidR="00253BE4">
        <w:rPr>
          <w:rFonts w:ascii="Arial" w:hAnsi="Arial" w:cs="Arial"/>
          <w:sz w:val="20"/>
          <w:szCs w:val="20"/>
        </w:rPr>
        <w:t xml:space="preserve"> </w:t>
      </w:r>
      <w:r w:rsidR="00BF1F4A">
        <w:rPr>
          <w:rFonts w:ascii="Arial" w:hAnsi="Arial" w:cs="Arial"/>
          <w:sz w:val="20"/>
          <w:szCs w:val="20"/>
        </w:rPr>
        <w:t>[</w:t>
      </w:r>
      <w:r w:rsidR="00B36B33">
        <w:rPr>
          <w:rFonts w:ascii="Arial" w:hAnsi="Arial" w:cs="Arial"/>
          <w:sz w:val="20"/>
          <w:szCs w:val="20"/>
        </w:rPr>
        <w:t>a</w:t>
      </w:r>
      <w:r w:rsidR="00BF1F4A">
        <w:rPr>
          <w:rFonts w:ascii="Arial" w:hAnsi="Arial" w:cs="Arial"/>
          <w:sz w:val="20"/>
          <w:szCs w:val="20"/>
        </w:rPr>
        <w:t>]</w:t>
      </w:r>
      <w:r w:rsidRPr="006D5404">
        <w:rPr>
          <w:rFonts w:ascii="Arial" w:hAnsi="Arial" w:cs="Arial"/>
          <w:sz w:val="20"/>
          <w:szCs w:val="20"/>
        </w:rPr>
        <w:t xml:space="preserve"> Financial Statement</w:t>
      </w:r>
      <w:r w:rsidR="00BF1F4A">
        <w:rPr>
          <w:rFonts w:ascii="Arial" w:hAnsi="Arial" w:cs="Arial"/>
          <w:sz w:val="20"/>
          <w:szCs w:val="20"/>
        </w:rPr>
        <w:t>[s]</w:t>
      </w:r>
      <w:r w:rsidRPr="006D5404">
        <w:rPr>
          <w:rFonts w:ascii="Arial" w:hAnsi="Arial" w:cs="Arial"/>
          <w:sz w:val="20"/>
          <w:szCs w:val="20"/>
        </w:rPr>
        <w:t xml:space="preserve"> in the form of an independent report of factual findings </w:t>
      </w:r>
      <w:r w:rsidR="00771A39">
        <w:rPr>
          <w:rFonts w:ascii="Arial" w:hAnsi="Arial" w:cs="Arial"/>
          <w:sz w:val="20"/>
          <w:szCs w:val="20"/>
        </w:rPr>
        <w:t xml:space="preserve">of agreed-upon procedures </w:t>
      </w:r>
      <w:r w:rsidRPr="006D5404">
        <w:rPr>
          <w:rFonts w:ascii="Arial" w:hAnsi="Arial" w:cs="Arial"/>
          <w:sz w:val="20"/>
          <w:szCs w:val="20"/>
        </w:rPr>
        <w:t xml:space="preserve">produced by an external auditor in support of the </w:t>
      </w:r>
      <w:r w:rsidR="007C7C5A" w:rsidRPr="00253BE4">
        <w:rPr>
          <w:rFonts w:ascii="Arial" w:hAnsi="Arial" w:cs="Arial"/>
          <w:sz w:val="20"/>
          <w:szCs w:val="20"/>
        </w:rPr>
        <w:t>in-</w:t>
      </w:r>
      <w:r w:rsidRPr="00253BE4">
        <w:rPr>
          <w:rFonts w:ascii="Arial" w:hAnsi="Arial" w:cs="Arial"/>
          <w:sz w:val="20"/>
          <w:szCs w:val="20"/>
        </w:rPr>
        <w:t>kind contribution</w:t>
      </w:r>
      <w:r w:rsidRPr="006D5404">
        <w:rPr>
          <w:rFonts w:ascii="Arial" w:hAnsi="Arial" w:cs="Arial"/>
          <w:sz w:val="20"/>
          <w:szCs w:val="20"/>
        </w:rPr>
        <w:t xml:space="preserve"> declared by the </w:t>
      </w:r>
      <w:r w:rsidR="00984D0C" w:rsidRPr="00253BE4">
        <w:rPr>
          <w:rFonts w:ascii="Arial" w:hAnsi="Arial" w:cs="Arial"/>
          <w:sz w:val="20"/>
          <w:szCs w:val="20"/>
        </w:rPr>
        <w:t>BNRF</w:t>
      </w:r>
      <w:r w:rsidRPr="00253BE4">
        <w:rPr>
          <w:rFonts w:ascii="Arial" w:hAnsi="Arial" w:cs="Arial"/>
          <w:sz w:val="20"/>
          <w:szCs w:val="20"/>
        </w:rPr>
        <w:t>.</w:t>
      </w:r>
      <w:r w:rsidRPr="006D5404">
        <w:rPr>
          <w:rFonts w:ascii="Arial" w:hAnsi="Arial" w:cs="Arial"/>
          <w:sz w:val="20"/>
          <w:szCs w:val="20"/>
        </w:rPr>
        <w:t xml:space="preserve"> </w:t>
      </w:r>
    </w:p>
    <w:p w14:paraId="11CB67B2" w14:textId="757475D9" w:rsidR="00723131" w:rsidRPr="006D5404" w:rsidRDefault="00723131" w:rsidP="00FC5543">
      <w:pPr>
        <w:spacing w:after="0" w:line="259" w:lineRule="auto"/>
        <w:ind w:left="0" w:firstLine="0"/>
        <w:jc w:val="left"/>
        <w:rPr>
          <w:rFonts w:ascii="Arial" w:hAnsi="Arial" w:cs="Arial"/>
          <w:sz w:val="20"/>
          <w:szCs w:val="20"/>
        </w:rPr>
      </w:pPr>
    </w:p>
    <w:p w14:paraId="4355C8BE" w14:textId="77777777" w:rsidR="00723131" w:rsidRPr="006D5404" w:rsidRDefault="00723131" w:rsidP="00723131">
      <w:pPr>
        <w:tabs>
          <w:tab w:val="center" w:pos="425"/>
          <w:tab w:val="center" w:pos="2466"/>
        </w:tabs>
        <w:spacing w:after="108"/>
        <w:ind w:left="0" w:firstLine="0"/>
        <w:jc w:val="left"/>
        <w:rPr>
          <w:rFonts w:ascii="Arial" w:hAnsi="Arial" w:cs="Arial"/>
          <w:sz w:val="20"/>
          <w:szCs w:val="20"/>
        </w:rPr>
      </w:pPr>
      <w:r w:rsidRPr="006D5404">
        <w:rPr>
          <w:rFonts w:ascii="Arial" w:hAnsi="Arial" w:cs="Arial"/>
          <w:sz w:val="20"/>
          <w:szCs w:val="20"/>
        </w:rPr>
        <w:tab/>
      </w:r>
      <w:r w:rsidRPr="006D5404">
        <w:rPr>
          <w:rFonts w:ascii="Arial" w:hAnsi="Arial" w:cs="Arial"/>
          <w:b/>
          <w:sz w:val="20"/>
          <w:szCs w:val="20"/>
        </w:rPr>
        <w:t xml:space="preserve">1.4 </w:t>
      </w:r>
      <w:r w:rsidRPr="006D5404">
        <w:rPr>
          <w:rFonts w:ascii="Arial" w:hAnsi="Arial" w:cs="Arial"/>
          <w:b/>
          <w:sz w:val="20"/>
          <w:szCs w:val="20"/>
        </w:rPr>
        <w:tab/>
        <w:t xml:space="preserve">Engagement Type and Objective </w:t>
      </w:r>
    </w:p>
    <w:p w14:paraId="4D02F9E3" w14:textId="77777777" w:rsidR="00723131" w:rsidRPr="00E011BA" w:rsidRDefault="00723131" w:rsidP="00DD1BDC">
      <w:pPr>
        <w:spacing w:after="232"/>
        <w:ind w:right="34"/>
        <w:rPr>
          <w:rFonts w:ascii="Arial" w:hAnsi="Arial" w:cs="Arial"/>
          <w:sz w:val="20"/>
          <w:szCs w:val="20"/>
        </w:rPr>
      </w:pPr>
      <w:r w:rsidRPr="006D5404">
        <w:rPr>
          <w:rFonts w:ascii="Arial" w:hAnsi="Arial" w:cs="Arial"/>
          <w:sz w:val="20"/>
          <w:szCs w:val="20"/>
        </w:rPr>
        <w:t xml:space="preserve">This constitutes an engagement to perform specific agreed-upon procedures regarding an independent report of factual findings on costs declared </w:t>
      </w:r>
      <w:r w:rsidR="00425B9C" w:rsidRPr="006D5404">
        <w:rPr>
          <w:rFonts w:ascii="Arial" w:hAnsi="Arial" w:cs="Arial"/>
          <w:sz w:val="20"/>
          <w:szCs w:val="20"/>
        </w:rPr>
        <w:t xml:space="preserve">to </w:t>
      </w:r>
      <w:r w:rsidR="00425B9C" w:rsidRPr="00253BE4">
        <w:rPr>
          <w:rFonts w:ascii="Arial" w:hAnsi="Arial" w:cs="Arial"/>
          <w:sz w:val="20"/>
          <w:szCs w:val="20"/>
        </w:rPr>
        <w:t xml:space="preserve">the </w:t>
      </w:r>
      <w:r w:rsidR="001E1F3E" w:rsidRPr="00253BE4">
        <w:rPr>
          <w:rFonts w:ascii="Arial" w:hAnsi="Arial" w:cs="Arial"/>
          <w:sz w:val="20"/>
          <w:szCs w:val="20"/>
        </w:rPr>
        <w:t>IMI2 JU</w:t>
      </w:r>
      <w:r w:rsidR="00425B9C" w:rsidRPr="00253BE4">
        <w:rPr>
          <w:rFonts w:ascii="Arial" w:hAnsi="Arial" w:cs="Arial"/>
          <w:b/>
          <w:sz w:val="20"/>
          <w:szCs w:val="20"/>
        </w:rPr>
        <w:t xml:space="preserve"> </w:t>
      </w:r>
      <w:r w:rsidR="00DD1BDC" w:rsidRPr="00253BE4">
        <w:rPr>
          <w:rFonts w:ascii="Arial" w:hAnsi="Arial" w:cs="Arial"/>
          <w:sz w:val="20"/>
          <w:szCs w:val="20"/>
        </w:rPr>
        <w:t xml:space="preserve">in connection with </w:t>
      </w:r>
      <w:r w:rsidR="001E1F3E" w:rsidRPr="00253BE4">
        <w:rPr>
          <w:rFonts w:ascii="Arial" w:hAnsi="Arial" w:cs="Arial"/>
          <w:sz w:val="20"/>
          <w:szCs w:val="20"/>
        </w:rPr>
        <w:t>IMI2 JU</w:t>
      </w:r>
      <w:r w:rsidR="00253BE4">
        <w:rPr>
          <w:rFonts w:ascii="Arial" w:hAnsi="Arial" w:cs="Arial"/>
          <w:sz w:val="20"/>
          <w:szCs w:val="20"/>
        </w:rPr>
        <w:t xml:space="preserve"> Grant A</w:t>
      </w:r>
      <w:r w:rsidR="00DD1BDC" w:rsidRPr="006D5404">
        <w:rPr>
          <w:rFonts w:ascii="Arial" w:hAnsi="Arial" w:cs="Arial"/>
          <w:sz w:val="20"/>
          <w:szCs w:val="20"/>
        </w:rPr>
        <w:t xml:space="preserve">greement(s) and </w:t>
      </w:r>
      <w:r w:rsidR="001E1F3E" w:rsidRPr="00253BE4">
        <w:rPr>
          <w:rFonts w:ascii="Arial" w:hAnsi="Arial" w:cs="Arial"/>
          <w:sz w:val="20"/>
          <w:szCs w:val="20"/>
        </w:rPr>
        <w:t>IMI2 JU</w:t>
      </w:r>
      <w:r w:rsidR="00DD1BDC" w:rsidRPr="00253BE4">
        <w:rPr>
          <w:rFonts w:ascii="Arial" w:hAnsi="Arial" w:cs="Arial"/>
          <w:sz w:val="20"/>
          <w:szCs w:val="20"/>
        </w:rPr>
        <w:t xml:space="preserve"> Advisory</w:t>
      </w:r>
      <w:r w:rsidR="00DD1BDC" w:rsidRPr="006D5404">
        <w:rPr>
          <w:rFonts w:ascii="Arial" w:hAnsi="Arial" w:cs="Arial"/>
          <w:sz w:val="20"/>
          <w:szCs w:val="20"/>
        </w:rPr>
        <w:t xml:space="preserve"> Groups, as detailed in the Financial Statement</w:t>
      </w:r>
      <w:r w:rsidR="00BF1F4A">
        <w:rPr>
          <w:rFonts w:ascii="Arial" w:hAnsi="Arial" w:cs="Arial"/>
          <w:sz w:val="20"/>
          <w:szCs w:val="20"/>
        </w:rPr>
        <w:t>[s]</w:t>
      </w:r>
      <w:r w:rsidR="00DD1BDC" w:rsidRPr="006D5404">
        <w:rPr>
          <w:rFonts w:ascii="Arial" w:hAnsi="Arial" w:cs="Arial"/>
          <w:sz w:val="20"/>
          <w:szCs w:val="20"/>
        </w:rPr>
        <w:t xml:space="preserve">. </w:t>
      </w:r>
      <w:r w:rsidRPr="006D5404">
        <w:rPr>
          <w:rFonts w:ascii="Arial" w:hAnsi="Arial" w:cs="Arial"/>
          <w:sz w:val="20"/>
          <w:szCs w:val="20"/>
        </w:rPr>
        <w:t xml:space="preserve">As this engagement is not an assurance engagement the Auditor does not provide an audit </w:t>
      </w:r>
      <w:r w:rsidR="007C7C5A">
        <w:rPr>
          <w:rFonts w:ascii="Arial" w:hAnsi="Arial" w:cs="Arial"/>
          <w:sz w:val="20"/>
          <w:szCs w:val="20"/>
        </w:rPr>
        <w:t xml:space="preserve">or a review </w:t>
      </w:r>
      <w:r w:rsidRPr="00E011BA">
        <w:rPr>
          <w:rFonts w:ascii="Arial" w:hAnsi="Arial" w:cs="Arial"/>
          <w:sz w:val="20"/>
          <w:szCs w:val="20"/>
        </w:rPr>
        <w:t xml:space="preserve">opinion and expresses no assurance.  </w:t>
      </w:r>
    </w:p>
    <w:p w14:paraId="063963A4" w14:textId="5CC4056B" w:rsidR="00723131" w:rsidRPr="006D5404" w:rsidRDefault="00723131" w:rsidP="00723131">
      <w:pPr>
        <w:spacing w:after="112"/>
        <w:ind w:right="34"/>
        <w:rPr>
          <w:rFonts w:ascii="Arial" w:hAnsi="Arial" w:cs="Arial"/>
          <w:sz w:val="20"/>
          <w:szCs w:val="20"/>
        </w:rPr>
      </w:pPr>
      <w:r w:rsidRPr="00E011BA">
        <w:rPr>
          <w:rFonts w:ascii="Arial" w:hAnsi="Arial" w:cs="Arial"/>
          <w:sz w:val="20"/>
          <w:szCs w:val="20"/>
        </w:rPr>
        <w:t xml:space="preserve">The </w:t>
      </w:r>
      <w:r w:rsidR="001E1F3E" w:rsidRPr="00E011BA">
        <w:rPr>
          <w:rFonts w:ascii="Arial" w:hAnsi="Arial" w:cs="Arial"/>
          <w:sz w:val="20"/>
          <w:szCs w:val="20"/>
        </w:rPr>
        <w:t>IMI2 JU</w:t>
      </w:r>
      <w:r w:rsidRPr="00E011BA">
        <w:rPr>
          <w:rFonts w:ascii="Arial" w:hAnsi="Arial" w:cs="Arial"/>
          <w:sz w:val="20"/>
          <w:szCs w:val="20"/>
        </w:rPr>
        <w:t xml:space="preserve"> derives its assurance by drawing its own conclusions from the factual findings reported by the Auditor on the Financial Statement</w:t>
      </w:r>
      <w:r w:rsidR="00D674B4">
        <w:rPr>
          <w:rFonts w:ascii="Arial" w:hAnsi="Arial" w:cs="Arial"/>
          <w:sz w:val="20"/>
          <w:szCs w:val="20"/>
        </w:rPr>
        <w:t>(s)</w:t>
      </w:r>
      <w:r w:rsidRPr="00E011BA">
        <w:rPr>
          <w:rFonts w:ascii="Arial" w:hAnsi="Arial" w:cs="Arial"/>
          <w:sz w:val="20"/>
          <w:szCs w:val="20"/>
        </w:rPr>
        <w:t xml:space="preserve"> and the </w:t>
      </w:r>
      <w:r w:rsidR="007C7C5A" w:rsidRPr="00E011BA">
        <w:rPr>
          <w:rFonts w:ascii="Arial" w:hAnsi="Arial" w:cs="Arial"/>
          <w:sz w:val="20"/>
          <w:szCs w:val="20"/>
        </w:rPr>
        <w:t>in-</w:t>
      </w:r>
      <w:r w:rsidRPr="00E011BA">
        <w:rPr>
          <w:rFonts w:ascii="Arial" w:hAnsi="Arial" w:cs="Arial"/>
          <w:sz w:val="20"/>
          <w:szCs w:val="20"/>
        </w:rPr>
        <w:t xml:space="preserve">kind contribution of the </w:t>
      </w:r>
      <w:r w:rsidR="00F64508" w:rsidRPr="00E011BA">
        <w:rPr>
          <w:rFonts w:ascii="Arial" w:hAnsi="Arial" w:cs="Arial"/>
          <w:sz w:val="20"/>
          <w:szCs w:val="20"/>
        </w:rPr>
        <w:t>BNRF</w:t>
      </w:r>
      <w:r w:rsidRPr="00E011BA">
        <w:rPr>
          <w:rFonts w:ascii="Arial" w:hAnsi="Arial" w:cs="Arial"/>
          <w:sz w:val="20"/>
          <w:szCs w:val="20"/>
        </w:rPr>
        <w:t xml:space="preserve"> relating</w:t>
      </w:r>
      <w:r w:rsidRPr="006D5404">
        <w:rPr>
          <w:rFonts w:ascii="Arial" w:hAnsi="Arial" w:cs="Arial"/>
          <w:sz w:val="20"/>
          <w:szCs w:val="20"/>
        </w:rPr>
        <w:t xml:space="preserve"> thereto. </w:t>
      </w:r>
    </w:p>
    <w:p w14:paraId="62B04CD0" w14:textId="77777777" w:rsidR="00723131" w:rsidRPr="006D5404" w:rsidRDefault="00723131" w:rsidP="00723131">
      <w:pPr>
        <w:spacing w:after="246"/>
        <w:ind w:right="34"/>
        <w:rPr>
          <w:rFonts w:ascii="Arial" w:hAnsi="Arial" w:cs="Arial"/>
          <w:sz w:val="20"/>
          <w:szCs w:val="20"/>
        </w:rPr>
      </w:pPr>
      <w:r w:rsidRPr="006D5404">
        <w:rPr>
          <w:rFonts w:ascii="Arial" w:hAnsi="Arial" w:cs="Arial"/>
          <w:sz w:val="20"/>
          <w:szCs w:val="20"/>
        </w:rPr>
        <w:t xml:space="preserve">The Auditor shall include in its </w:t>
      </w:r>
      <w:r w:rsidR="007C7C5A">
        <w:rPr>
          <w:rFonts w:ascii="Arial" w:hAnsi="Arial" w:cs="Arial"/>
          <w:sz w:val="20"/>
          <w:szCs w:val="20"/>
        </w:rPr>
        <w:t>r</w:t>
      </w:r>
      <w:r w:rsidRPr="006D5404">
        <w:rPr>
          <w:rFonts w:ascii="Arial" w:hAnsi="Arial" w:cs="Arial"/>
          <w:sz w:val="20"/>
          <w:szCs w:val="20"/>
        </w:rPr>
        <w:t xml:space="preserve">eport that no conflict of interest exists between it and </w:t>
      </w:r>
      <w:r w:rsidRPr="00E011BA">
        <w:rPr>
          <w:rFonts w:ascii="Arial" w:hAnsi="Arial" w:cs="Arial"/>
          <w:sz w:val="20"/>
          <w:szCs w:val="20"/>
        </w:rPr>
        <w:t xml:space="preserve">the </w:t>
      </w:r>
      <w:r w:rsidR="00FE6DE9" w:rsidRPr="00E011BA">
        <w:rPr>
          <w:rFonts w:ascii="Arial" w:hAnsi="Arial" w:cs="Arial"/>
          <w:sz w:val="20"/>
          <w:szCs w:val="20"/>
        </w:rPr>
        <w:t>BNRF</w:t>
      </w:r>
      <w:r w:rsidRPr="006D5404">
        <w:rPr>
          <w:rFonts w:ascii="Arial" w:hAnsi="Arial" w:cs="Arial"/>
          <w:sz w:val="20"/>
          <w:szCs w:val="20"/>
        </w:rPr>
        <w:t xml:space="preserve"> in establishing </w:t>
      </w:r>
      <w:r w:rsidR="007C7C5A" w:rsidRPr="006D5404">
        <w:rPr>
          <w:rFonts w:ascii="Arial" w:hAnsi="Arial" w:cs="Arial"/>
          <w:sz w:val="20"/>
          <w:szCs w:val="20"/>
        </w:rPr>
        <w:t>th</w:t>
      </w:r>
      <w:r w:rsidR="007C7C5A">
        <w:rPr>
          <w:rFonts w:ascii="Arial" w:hAnsi="Arial" w:cs="Arial"/>
          <w:sz w:val="20"/>
          <w:szCs w:val="20"/>
        </w:rPr>
        <w:t>e</w:t>
      </w:r>
      <w:r w:rsidR="007C7C5A" w:rsidRPr="006D5404">
        <w:rPr>
          <w:rFonts w:ascii="Arial" w:hAnsi="Arial" w:cs="Arial"/>
          <w:sz w:val="20"/>
          <w:szCs w:val="20"/>
        </w:rPr>
        <w:t xml:space="preserve"> </w:t>
      </w:r>
      <w:r w:rsidR="007C7C5A">
        <w:rPr>
          <w:rFonts w:ascii="Arial" w:hAnsi="Arial" w:cs="Arial"/>
          <w:sz w:val="20"/>
          <w:szCs w:val="20"/>
        </w:rPr>
        <w:t>r</w:t>
      </w:r>
      <w:r w:rsidRPr="006D5404">
        <w:rPr>
          <w:rFonts w:ascii="Arial" w:hAnsi="Arial" w:cs="Arial"/>
          <w:sz w:val="20"/>
          <w:szCs w:val="20"/>
        </w:rPr>
        <w:t>eport</w:t>
      </w:r>
      <w:r w:rsidR="00546890" w:rsidRPr="006D5404">
        <w:rPr>
          <w:rFonts w:ascii="Arial" w:hAnsi="Arial" w:cs="Arial"/>
          <w:sz w:val="20"/>
          <w:szCs w:val="20"/>
        </w:rPr>
        <w:t>.</w:t>
      </w:r>
    </w:p>
    <w:p w14:paraId="207FB748" w14:textId="77777777" w:rsidR="00723131" w:rsidRPr="006D5404" w:rsidRDefault="00723131" w:rsidP="00723131">
      <w:pPr>
        <w:tabs>
          <w:tab w:val="center" w:pos="425"/>
          <w:tab w:val="center" w:pos="1658"/>
        </w:tabs>
        <w:spacing w:after="122"/>
        <w:ind w:left="0" w:firstLine="0"/>
        <w:jc w:val="left"/>
        <w:rPr>
          <w:rFonts w:ascii="Arial" w:hAnsi="Arial" w:cs="Arial"/>
          <w:sz w:val="20"/>
          <w:szCs w:val="20"/>
        </w:rPr>
      </w:pPr>
      <w:r w:rsidRPr="006D5404">
        <w:rPr>
          <w:rFonts w:ascii="Arial" w:hAnsi="Arial" w:cs="Arial"/>
          <w:sz w:val="20"/>
          <w:szCs w:val="20"/>
        </w:rPr>
        <w:tab/>
      </w:r>
      <w:r w:rsidRPr="006D5404">
        <w:rPr>
          <w:rFonts w:ascii="Arial" w:hAnsi="Arial" w:cs="Arial"/>
          <w:b/>
          <w:sz w:val="20"/>
          <w:szCs w:val="20"/>
        </w:rPr>
        <w:t xml:space="preserve">1.5 </w:t>
      </w:r>
      <w:r w:rsidRPr="006D5404">
        <w:rPr>
          <w:rFonts w:ascii="Arial" w:hAnsi="Arial" w:cs="Arial"/>
          <w:b/>
          <w:sz w:val="20"/>
          <w:szCs w:val="20"/>
        </w:rPr>
        <w:tab/>
        <w:t xml:space="preserve">Scope of Work </w:t>
      </w:r>
    </w:p>
    <w:p w14:paraId="5EA71853" w14:textId="77777777" w:rsidR="00723131" w:rsidRPr="006D5404" w:rsidRDefault="00723131" w:rsidP="00723131">
      <w:pPr>
        <w:tabs>
          <w:tab w:val="center" w:pos="508"/>
          <w:tab w:val="center" w:pos="4567"/>
        </w:tabs>
        <w:spacing w:after="108"/>
        <w:ind w:left="0" w:firstLine="0"/>
        <w:jc w:val="left"/>
        <w:rPr>
          <w:rFonts w:ascii="Arial" w:hAnsi="Arial" w:cs="Arial"/>
          <w:sz w:val="20"/>
          <w:szCs w:val="20"/>
        </w:rPr>
      </w:pPr>
      <w:r w:rsidRPr="006D5404">
        <w:rPr>
          <w:rFonts w:ascii="Arial" w:hAnsi="Arial" w:cs="Arial"/>
          <w:sz w:val="20"/>
          <w:szCs w:val="20"/>
        </w:rPr>
        <w:tab/>
        <w:t xml:space="preserve">1.5.1 </w:t>
      </w:r>
      <w:r w:rsidRPr="006D5404">
        <w:rPr>
          <w:rFonts w:ascii="Arial" w:hAnsi="Arial" w:cs="Arial"/>
          <w:sz w:val="20"/>
          <w:szCs w:val="20"/>
        </w:rPr>
        <w:tab/>
        <w:t xml:space="preserve">The Auditor shall undertake this engagement in accordance with these </w:t>
      </w:r>
      <w:proofErr w:type="spellStart"/>
      <w:r w:rsidRPr="006D5404">
        <w:rPr>
          <w:rFonts w:ascii="Arial" w:hAnsi="Arial" w:cs="Arial"/>
          <w:sz w:val="20"/>
          <w:szCs w:val="20"/>
        </w:rPr>
        <w:t>ToR</w:t>
      </w:r>
      <w:proofErr w:type="spellEnd"/>
      <w:r w:rsidRPr="006D5404">
        <w:rPr>
          <w:rFonts w:ascii="Arial" w:hAnsi="Arial" w:cs="Arial"/>
          <w:sz w:val="20"/>
          <w:szCs w:val="20"/>
        </w:rPr>
        <w:t xml:space="preserve"> and: </w:t>
      </w:r>
    </w:p>
    <w:p w14:paraId="4B5D19D1" w14:textId="77777777" w:rsidR="00723131" w:rsidRPr="006D5404" w:rsidRDefault="00723131" w:rsidP="00723131">
      <w:pPr>
        <w:numPr>
          <w:ilvl w:val="0"/>
          <w:numId w:val="4"/>
        </w:numPr>
        <w:spacing w:after="229"/>
        <w:ind w:left="1032" w:right="34" w:hanging="374"/>
        <w:rPr>
          <w:rFonts w:ascii="Arial" w:hAnsi="Arial" w:cs="Arial"/>
          <w:sz w:val="20"/>
          <w:szCs w:val="20"/>
        </w:rPr>
      </w:pPr>
      <w:r w:rsidRPr="006D5404">
        <w:rPr>
          <w:rFonts w:ascii="Arial" w:hAnsi="Arial" w:cs="Arial"/>
          <w:sz w:val="20"/>
          <w:szCs w:val="20"/>
        </w:rPr>
        <w:t xml:space="preserve">in accordance with the International Standard on Related Services (‘ISRS’) 4400 </w:t>
      </w:r>
      <w:r w:rsidRPr="006D5404">
        <w:rPr>
          <w:rFonts w:ascii="Arial" w:hAnsi="Arial" w:cs="Arial"/>
          <w:i/>
          <w:sz w:val="20"/>
          <w:szCs w:val="20"/>
        </w:rPr>
        <w:t xml:space="preserve">Engagements to perform Agreed-upon Procedures regarding Financial Information </w:t>
      </w:r>
      <w:r w:rsidRPr="006D5404">
        <w:rPr>
          <w:rFonts w:ascii="Arial" w:hAnsi="Arial" w:cs="Arial"/>
          <w:sz w:val="20"/>
          <w:szCs w:val="20"/>
        </w:rPr>
        <w:t xml:space="preserve">as promulgated by the IFAC; </w:t>
      </w:r>
    </w:p>
    <w:p w14:paraId="4DB455D2" w14:textId="77777777" w:rsidR="00723131" w:rsidRPr="006D5404" w:rsidRDefault="00723131" w:rsidP="00723131">
      <w:pPr>
        <w:numPr>
          <w:ilvl w:val="0"/>
          <w:numId w:val="4"/>
        </w:numPr>
        <w:ind w:left="1032" w:right="34" w:hanging="374"/>
        <w:rPr>
          <w:rFonts w:ascii="Arial" w:hAnsi="Arial" w:cs="Arial"/>
          <w:sz w:val="20"/>
          <w:szCs w:val="20"/>
        </w:rPr>
      </w:pPr>
      <w:r w:rsidRPr="006D5404">
        <w:rPr>
          <w:rFonts w:ascii="Arial" w:hAnsi="Arial" w:cs="Arial"/>
          <w:sz w:val="20"/>
          <w:szCs w:val="20"/>
        </w:rPr>
        <w:t xml:space="preserve">in compliance with the </w:t>
      </w:r>
      <w:r w:rsidRPr="006D5404">
        <w:rPr>
          <w:rFonts w:ascii="Arial" w:hAnsi="Arial" w:cs="Arial"/>
          <w:i/>
          <w:sz w:val="20"/>
          <w:szCs w:val="20"/>
        </w:rPr>
        <w:t>Code of Ethics for Professional Accountants</w:t>
      </w:r>
      <w:r w:rsidRPr="006D5404">
        <w:rPr>
          <w:rFonts w:ascii="Arial" w:hAnsi="Arial" w:cs="Arial"/>
          <w:sz w:val="20"/>
          <w:szCs w:val="20"/>
        </w:rPr>
        <w:t xml:space="preserve"> issued by the IFAC. Although ISRS 4400 provides that independence is not a requirement for agreed-upon procedures engagements, the </w:t>
      </w:r>
      <w:r w:rsidR="001E1F3E">
        <w:rPr>
          <w:rFonts w:ascii="Arial" w:hAnsi="Arial" w:cs="Arial"/>
          <w:i/>
          <w:sz w:val="20"/>
          <w:szCs w:val="20"/>
        </w:rPr>
        <w:t>IMI2 JU</w:t>
      </w:r>
      <w:r w:rsidRPr="006D5404">
        <w:rPr>
          <w:rFonts w:ascii="Arial" w:hAnsi="Arial" w:cs="Arial"/>
          <w:sz w:val="20"/>
          <w:szCs w:val="20"/>
        </w:rPr>
        <w:t xml:space="preserve"> requires that the Auditor also complies with the independence requirements of the </w:t>
      </w:r>
      <w:r w:rsidRPr="006D5404">
        <w:rPr>
          <w:rFonts w:ascii="Arial" w:hAnsi="Arial" w:cs="Arial"/>
          <w:i/>
          <w:sz w:val="20"/>
          <w:szCs w:val="20"/>
        </w:rPr>
        <w:t>Code of Ethics for Professional Accountants</w:t>
      </w:r>
      <w:r w:rsidRPr="006D5404">
        <w:rPr>
          <w:rFonts w:ascii="Arial" w:hAnsi="Arial" w:cs="Arial"/>
          <w:sz w:val="20"/>
          <w:szCs w:val="20"/>
        </w:rPr>
        <w:t xml:space="preserve">. </w:t>
      </w:r>
    </w:p>
    <w:p w14:paraId="1A4D2C89" w14:textId="77777777" w:rsidR="003135C7" w:rsidRPr="006D5404" w:rsidRDefault="003135C7" w:rsidP="003135C7">
      <w:pPr>
        <w:ind w:left="1032" w:right="34" w:firstLine="0"/>
        <w:rPr>
          <w:rFonts w:ascii="Arial" w:hAnsi="Arial" w:cs="Arial"/>
          <w:sz w:val="20"/>
          <w:szCs w:val="20"/>
        </w:rPr>
      </w:pPr>
    </w:p>
    <w:p w14:paraId="1DB2560B" w14:textId="77777777" w:rsidR="00723131" w:rsidRPr="006D5404" w:rsidRDefault="00723131" w:rsidP="00723131">
      <w:pPr>
        <w:tabs>
          <w:tab w:val="center" w:pos="507"/>
          <w:tab w:val="center" w:pos="3296"/>
        </w:tabs>
        <w:spacing w:after="108"/>
        <w:ind w:left="0" w:firstLine="0"/>
        <w:jc w:val="left"/>
        <w:rPr>
          <w:rFonts w:ascii="Arial" w:hAnsi="Arial" w:cs="Arial"/>
          <w:sz w:val="20"/>
          <w:szCs w:val="20"/>
        </w:rPr>
      </w:pPr>
      <w:r w:rsidRPr="006D5404">
        <w:rPr>
          <w:rFonts w:ascii="Arial" w:hAnsi="Arial" w:cs="Arial"/>
          <w:sz w:val="20"/>
          <w:szCs w:val="20"/>
        </w:rPr>
        <w:tab/>
        <w:t xml:space="preserve">1.5.2 </w:t>
      </w:r>
      <w:r w:rsidRPr="006D5404">
        <w:rPr>
          <w:rFonts w:ascii="Arial" w:hAnsi="Arial" w:cs="Arial"/>
          <w:sz w:val="20"/>
          <w:szCs w:val="20"/>
        </w:rPr>
        <w:tab/>
        <w:t xml:space="preserve">Planning, procedures, documentation and evidence </w:t>
      </w:r>
    </w:p>
    <w:p w14:paraId="5D9BA867" w14:textId="77777777" w:rsidR="00723131" w:rsidRPr="006D5404" w:rsidRDefault="00723131" w:rsidP="00723131">
      <w:pPr>
        <w:spacing w:after="244"/>
        <w:ind w:left="1000" w:right="34"/>
        <w:rPr>
          <w:rFonts w:ascii="Arial" w:hAnsi="Arial" w:cs="Arial"/>
          <w:sz w:val="20"/>
          <w:szCs w:val="20"/>
        </w:rPr>
      </w:pPr>
      <w:r w:rsidRPr="006D5404">
        <w:rPr>
          <w:rFonts w:ascii="Arial" w:hAnsi="Arial" w:cs="Arial"/>
          <w:sz w:val="20"/>
          <w:szCs w:val="20"/>
        </w:rPr>
        <w:t>The Auditor should plan the work so that the procedures can be effectively performed. For this purpose he/she performs the procedures specified in</w:t>
      </w:r>
      <w:r w:rsidR="00311C1F">
        <w:rPr>
          <w:rFonts w:ascii="Arial" w:hAnsi="Arial" w:cs="Arial"/>
          <w:sz w:val="20"/>
          <w:szCs w:val="20"/>
        </w:rPr>
        <w:t xml:space="preserve"> the </w:t>
      </w:r>
      <w:r w:rsidR="00311C1F" w:rsidRPr="006D5404">
        <w:rPr>
          <w:rFonts w:ascii="Arial" w:hAnsi="Arial" w:cs="Arial"/>
          <w:sz w:val="20"/>
          <w:szCs w:val="20"/>
        </w:rPr>
        <w:t>Independent Report of Factual Findings</w:t>
      </w:r>
      <w:r w:rsidRPr="006D5404">
        <w:rPr>
          <w:rFonts w:ascii="Arial" w:hAnsi="Arial" w:cs="Arial"/>
          <w:sz w:val="20"/>
          <w:szCs w:val="20"/>
        </w:rPr>
        <w:t xml:space="preserve"> </w:t>
      </w:r>
      <w:r w:rsidR="007C7C5A">
        <w:rPr>
          <w:rFonts w:ascii="Arial" w:hAnsi="Arial" w:cs="Arial"/>
          <w:sz w:val="20"/>
          <w:szCs w:val="20"/>
        </w:rPr>
        <w:t>in A</w:t>
      </w:r>
      <w:r w:rsidR="000B0906">
        <w:rPr>
          <w:rFonts w:ascii="Arial" w:hAnsi="Arial" w:cs="Arial"/>
          <w:sz w:val="20"/>
          <w:szCs w:val="20"/>
        </w:rPr>
        <w:t>nne</w:t>
      </w:r>
      <w:r w:rsidR="007C7C5A">
        <w:rPr>
          <w:rFonts w:ascii="Arial" w:hAnsi="Arial" w:cs="Arial"/>
          <w:sz w:val="20"/>
          <w:szCs w:val="20"/>
        </w:rPr>
        <w:t>x 1</w:t>
      </w:r>
      <w:r w:rsidR="00311C1F">
        <w:rPr>
          <w:rFonts w:ascii="Arial" w:hAnsi="Arial" w:cs="Arial"/>
          <w:sz w:val="20"/>
          <w:szCs w:val="20"/>
        </w:rPr>
        <w:t xml:space="preserve"> </w:t>
      </w:r>
      <w:r w:rsidR="000B0906">
        <w:rPr>
          <w:rFonts w:ascii="Arial" w:hAnsi="Arial" w:cs="Arial"/>
          <w:sz w:val="20"/>
          <w:szCs w:val="20"/>
        </w:rPr>
        <w:t>of these Terms of R</w:t>
      </w:r>
      <w:r w:rsidR="00311C1F">
        <w:rPr>
          <w:rFonts w:ascii="Arial" w:hAnsi="Arial" w:cs="Arial"/>
          <w:sz w:val="20"/>
          <w:szCs w:val="20"/>
        </w:rPr>
        <w:t xml:space="preserve">eference </w:t>
      </w:r>
      <w:r w:rsidRPr="006D5404">
        <w:rPr>
          <w:rFonts w:ascii="Arial" w:hAnsi="Arial" w:cs="Arial"/>
          <w:sz w:val="20"/>
          <w:szCs w:val="20"/>
        </w:rPr>
        <w:t xml:space="preserve">and uses the evidence obtained from these procedures as the basis for the </w:t>
      </w:r>
      <w:r w:rsidR="007C7C5A">
        <w:rPr>
          <w:rFonts w:ascii="Arial" w:hAnsi="Arial" w:cs="Arial"/>
          <w:sz w:val="20"/>
          <w:szCs w:val="20"/>
        </w:rPr>
        <w:t>r</w:t>
      </w:r>
      <w:r w:rsidRPr="006D5404">
        <w:rPr>
          <w:rFonts w:ascii="Arial" w:hAnsi="Arial" w:cs="Arial"/>
          <w:sz w:val="20"/>
          <w:szCs w:val="20"/>
        </w:rPr>
        <w:t xml:space="preserve">eport of factual findings. </w:t>
      </w:r>
    </w:p>
    <w:p w14:paraId="37987167" w14:textId="77777777" w:rsidR="00723131" w:rsidRPr="006D5404" w:rsidRDefault="00723131" w:rsidP="00723131">
      <w:pPr>
        <w:numPr>
          <w:ilvl w:val="1"/>
          <w:numId w:val="5"/>
        </w:numPr>
        <w:spacing w:after="120"/>
        <w:ind w:hanging="708"/>
        <w:rPr>
          <w:rFonts w:ascii="Arial" w:hAnsi="Arial" w:cs="Arial"/>
          <w:sz w:val="20"/>
          <w:szCs w:val="20"/>
        </w:rPr>
      </w:pPr>
      <w:r w:rsidRPr="006D5404">
        <w:rPr>
          <w:rFonts w:ascii="Arial" w:hAnsi="Arial" w:cs="Arial"/>
          <w:b/>
          <w:sz w:val="20"/>
          <w:szCs w:val="20"/>
        </w:rPr>
        <w:t xml:space="preserve">Reporting </w:t>
      </w:r>
    </w:p>
    <w:p w14:paraId="6E434B2A" w14:textId="77777777" w:rsidR="00723131" w:rsidRPr="006D5404" w:rsidRDefault="00723131" w:rsidP="00723131">
      <w:pPr>
        <w:spacing w:after="242"/>
        <w:ind w:right="34"/>
        <w:rPr>
          <w:rFonts w:ascii="Arial" w:hAnsi="Arial" w:cs="Arial"/>
          <w:sz w:val="20"/>
          <w:szCs w:val="20"/>
        </w:rPr>
      </w:pPr>
      <w:r w:rsidRPr="006D5404">
        <w:rPr>
          <w:rFonts w:ascii="Arial" w:hAnsi="Arial" w:cs="Arial"/>
          <w:sz w:val="20"/>
          <w:szCs w:val="20"/>
        </w:rPr>
        <w:t xml:space="preserve">The </w:t>
      </w:r>
      <w:r w:rsidR="007C7C5A">
        <w:rPr>
          <w:rFonts w:ascii="Arial" w:hAnsi="Arial" w:cs="Arial"/>
          <w:sz w:val="20"/>
          <w:szCs w:val="20"/>
        </w:rPr>
        <w:t>r</w:t>
      </w:r>
      <w:r w:rsidRPr="006D5404">
        <w:rPr>
          <w:rFonts w:ascii="Arial" w:hAnsi="Arial" w:cs="Arial"/>
          <w:sz w:val="20"/>
          <w:szCs w:val="20"/>
        </w:rPr>
        <w:t>eport of factual findings</w:t>
      </w:r>
      <w:r w:rsidR="005C56A7">
        <w:rPr>
          <w:rFonts w:ascii="Arial" w:hAnsi="Arial" w:cs="Arial"/>
          <w:sz w:val="20"/>
          <w:szCs w:val="20"/>
        </w:rPr>
        <w:t xml:space="preserve"> of agreed-upon procedures</w:t>
      </w:r>
      <w:r w:rsidR="00121FB8">
        <w:rPr>
          <w:rFonts w:ascii="Arial" w:hAnsi="Arial" w:cs="Arial"/>
          <w:sz w:val="20"/>
          <w:szCs w:val="20"/>
        </w:rPr>
        <w:t>, in accordance with</w:t>
      </w:r>
      <w:r w:rsidR="00121FB8" w:rsidRPr="00121FB8">
        <w:t xml:space="preserve"> </w:t>
      </w:r>
      <w:r w:rsidR="00121FB8" w:rsidRPr="00121FB8">
        <w:rPr>
          <w:rFonts w:ascii="Arial" w:hAnsi="Arial" w:cs="Arial"/>
          <w:sz w:val="20"/>
          <w:szCs w:val="20"/>
        </w:rPr>
        <w:t>the International Standard on</w:t>
      </w:r>
      <w:r w:rsidR="00121FB8">
        <w:rPr>
          <w:rFonts w:ascii="Arial" w:hAnsi="Arial" w:cs="Arial"/>
          <w:sz w:val="20"/>
          <w:szCs w:val="20"/>
        </w:rPr>
        <w:t xml:space="preserve"> Related Services (‘ISRS’) 4400</w:t>
      </w:r>
      <w:r w:rsidRPr="006D5404">
        <w:rPr>
          <w:rFonts w:ascii="Arial" w:hAnsi="Arial" w:cs="Arial"/>
          <w:sz w:val="20"/>
          <w:szCs w:val="20"/>
        </w:rPr>
        <w:t xml:space="preserve">, an example of which is attached </w:t>
      </w:r>
      <w:r w:rsidR="007C7C5A">
        <w:rPr>
          <w:rFonts w:ascii="Arial" w:hAnsi="Arial" w:cs="Arial"/>
          <w:sz w:val="20"/>
          <w:szCs w:val="20"/>
        </w:rPr>
        <w:t xml:space="preserve">at </w:t>
      </w:r>
      <w:r w:rsidR="000B0906">
        <w:rPr>
          <w:rFonts w:ascii="Arial" w:hAnsi="Arial" w:cs="Arial"/>
          <w:sz w:val="20"/>
          <w:szCs w:val="20"/>
        </w:rPr>
        <w:t>Appendi</w:t>
      </w:r>
      <w:r w:rsidR="007C7C5A">
        <w:rPr>
          <w:rFonts w:ascii="Arial" w:hAnsi="Arial" w:cs="Arial"/>
          <w:sz w:val="20"/>
          <w:szCs w:val="20"/>
        </w:rPr>
        <w:t xml:space="preserve">x 1 </w:t>
      </w:r>
      <w:r w:rsidRPr="006D5404">
        <w:rPr>
          <w:rFonts w:ascii="Arial" w:hAnsi="Arial" w:cs="Arial"/>
          <w:sz w:val="20"/>
          <w:szCs w:val="20"/>
        </w:rPr>
        <w:t>to this terms of reference,</w:t>
      </w:r>
      <w:r w:rsidRPr="006D5404">
        <w:rPr>
          <w:rFonts w:ascii="Arial" w:hAnsi="Arial" w:cs="Arial"/>
          <w:b/>
          <w:sz w:val="20"/>
          <w:szCs w:val="20"/>
        </w:rPr>
        <w:t xml:space="preserve"> </w:t>
      </w:r>
      <w:r w:rsidRPr="006D5404">
        <w:rPr>
          <w:rFonts w:ascii="Arial" w:hAnsi="Arial" w:cs="Arial"/>
          <w:sz w:val="20"/>
          <w:szCs w:val="20"/>
        </w:rPr>
        <w:t xml:space="preserve">should describe the purpose and the agreed-upon procedures of the engagement in sufficient detail </w:t>
      </w:r>
      <w:r w:rsidRPr="000B0906">
        <w:rPr>
          <w:rFonts w:ascii="Arial" w:hAnsi="Arial" w:cs="Arial"/>
          <w:sz w:val="20"/>
          <w:szCs w:val="20"/>
        </w:rPr>
        <w:t xml:space="preserve">in order to enable the </w:t>
      </w:r>
      <w:r w:rsidR="00FE6DE9" w:rsidRPr="000B0906">
        <w:rPr>
          <w:rFonts w:ascii="Arial" w:hAnsi="Arial" w:cs="Arial"/>
          <w:sz w:val="20"/>
          <w:szCs w:val="20"/>
        </w:rPr>
        <w:t>BNRF</w:t>
      </w:r>
      <w:r w:rsidRPr="000B0906">
        <w:rPr>
          <w:rFonts w:ascii="Arial" w:hAnsi="Arial" w:cs="Arial"/>
          <w:sz w:val="20"/>
          <w:szCs w:val="20"/>
        </w:rPr>
        <w:t xml:space="preserve"> and the </w:t>
      </w:r>
      <w:r w:rsidR="001E1F3E" w:rsidRPr="000B0906">
        <w:rPr>
          <w:rFonts w:ascii="Arial" w:hAnsi="Arial" w:cs="Arial"/>
          <w:sz w:val="20"/>
          <w:szCs w:val="20"/>
        </w:rPr>
        <w:t>IMI2 JU</w:t>
      </w:r>
      <w:r w:rsidRPr="000B0906">
        <w:rPr>
          <w:rFonts w:ascii="Arial" w:hAnsi="Arial" w:cs="Arial"/>
          <w:sz w:val="20"/>
          <w:szCs w:val="20"/>
        </w:rPr>
        <w:t xml:space="preserve"> to understand the nature and extent of the procedures performed by the Auditor.</w:t>
      </w:r>
      <w:r w:rsidRPr="006D5404">
        <w:rPr>
          <w:rFonts w:ascii="Arial" w:hAnsi="Arial" w:cs="Arial"/>
          <w:sz w:val="20"/>
          <w:szCs w:val="20"/>
        </w:rPr>
        <w:t xml:space="preserve">  </w:t>
      </w:r>
    </w:p>
    <w:p w14:paraId="26A786CA" w14:textId="77777777" w:rsidR="00723131" w:rsidRPr="006D5404" w:rsidRDefault="00723131" w:rsidP="00723131">
      <w:pPr>
        <w:spacing w:after="239"/>
        <w:ind w:right="34"/>
        <w:rPr>
          <w:rFonts w:ascii="Arial" w:hAnsi="Arial" w:cs="Arial"/>
          <w:sz w:val="20"/>
          <w:szCs w:val="20"/>
        </w:rPr>
      </w:pPr>
      <w:r w:rsidRPr="006D5404">
        <w:rPr>
          <w:rFonts w:ascii="Arial" w:hAnsi="Arial" w:cs="Arial"/>
          <w:sz w:val="20"/>
          <w:szCs w:val="20"/>
        </w:rPr>
        <w:t>Use of the reporting format (</w:t>
      </w:r>
      <w:r w:rsidRPr="006D5404">
        <w:rPr>
          <w:rFonts w:ascii="Arial" w:hAnsi="Arial" w:cs="Arial"/>
          <w:i/>
          <w:sz w:val="20"/>
          <w:szCs w:val="20"/>
        </w:rPr>
        <w:t>Independent Report of Factual Findings</w:t>
      </w:r>
      <w:r w:rsidRPr="006D5404">
        <w:rPr>
          <w:rFonts w:ascii="Arial" w:hAnsi="Arial" w:cs="Arial"/>
          <w:sz w:val="20"/>
          <w:szCs w:val="20"/>
        </w:rPr>
        <w:t>) that</w:t>
      </w:r>
      <w:r w:rsidRPr="006D5404">
        <w:rPr>
          <w:rFonts w:ascii="Arial" w:hAnsi="Arial" w:cs="Arial"/>
          <w:color w:val="FF0000"/>
          <w:sz w:val="20"/>
          <w:szCs w:val="20"/>
        </w:rPr>
        <w:t xml:space="preserve"> </w:t>
      </w:r>
      <w:r w:rsidR="00A30DB0" w:rsidRPr="006D5404">
        <w:rPr>
          <w:rFonts w:ascii="Arial" w:hAnsi="Arial" w:cs="Arial"/>
          <w:sz w:val="20"/>
          <w:szCs w:val="20"/>
        </w:rPr>
        <w:t xml:space="preserve">is described in </w:t>
      </w:r>
      <w:r w:rsidR="007C7C5A">
        <w:rPr>
          <w:rFonts w:ascii="Arial" w:hAnsi="Arial" w:cs="Arial"/>
          <w:sz w:val="20"/>
          <w:szCs w:val="20"/>
        </w:rPr>
        <w:t>A</w:t>
      </w:r>
      <w:r w:rsidR="000B0906">
        <w:rPr>
          <w:rFonts w:ascii="Arial" w:hAnsi="Arial" w:cs="Arial"/>
          <w:sz w:val="20"/>
          <w:szCs w:val="20"/>
        </w:rPr>
        <w:t>nnex</w:t>
      </w:r>
      <w:r w:rsidR="007C7C5A">
        <w:rPr>
          <w:rFonts w:ascii="Arial" w:hAnsi="Arial" w:cs="Arial"/>
          <w:sz w:val="20"/>
          <w:szCs w:val="20"/>
        </w:rPr>
        <w:t xml:space="preserve"> 1</w:t>
      </w:r>
      <w:r w:rsidRPr="006D5404">
        <w:rPr>
          <w:rFonts w:ascii="Arial" w:hAnsi="Arial" w:cs="Arial"/>
          <w:sz w:val="20"/>
          <w:szCs w:val="20"/>
        </w:rPr>
        <w:t xml:space="preserve"> is compulsory.  </w:t>
      </w:r>
    </w:p>
    <w:p w14:paraId="612EDC9F" w14:textId="727FFFE7" w:rsidR="00723131" w:rsidRPr="006D5404" w:rsidRDefault="00A56BB3" w:rsidP="00A51F5A">
      <w:pPr>
        <w:spacing w:after="242"/>
        <w:ind w:left="292" w:right="34"/>
        <w:rPr>
          <w:rFonts w:ascii="Arial" w:hAnsi="Arial" w:cs="Arial"/>
          <w:sz w:val="20"/>
          <w:szCs w:val="20"/>
        </w:rPr>
      </w:pPr>
      <w:r>
        <w:rPr>
          <w:rFonts w:ascii="Arial" w:hAnsi="Arial" w:cs="Arial"/>
          <w:sz w:val="20"/>
          <w:szCs w:val="20"/>
        </w:rPr>
        <w:t xml:space="preserve">In accordance with </w:t>
      </w:r>
      <w:r w:rsidR="00A30DB0" w:rsidRPr="006D5404">
        <w:rPr>
          <w:rFonts w:ascii="Arial" w:hAnsi="Arial" w:cs="Arial"/>
          <w:sz w:val="20"/>
          <w:szCs w:val="20"/>
        </w:rPr>
        <w:t>Art. 4.4 of the Regulation</w:t>
      </w:r>
      <w:r w:rsidR="00723131" w:rsidRPr="006D5404">
        <w:rPr>
          <w:rFonts w:ascii="Arial" w:hAnsi="Arial" w:cs="Arial"/>
          <w:sz w:val="20"/>
          <w:szCs w:val="20"/>
        </w:rPr>
        <w:t xml:space="preserve">, the </w:t>
      </w:r>
      <w:r w:rsidRPr="00A56BB3">
        <w:rPr>
          <w:rFonts w:ascii="Arial" w:hAnsi="Arial" w:cs="Arial"/>
          <w:sz w:val="20"/>
          <w:szCs w:val="20"/>
        </w:rPr>
        <w:t xml:space="preserve">valuation method </w:t>
      </w:r>
      <w:r w:rsidR="007016E1" w:rsidRPr="00A56BB3">
        <w:rPr>
          <w:rFonts w:ascii="Arial" w:hAnsi="Arial" w:cs="Arial"/>
          <w:sz w:val="20"/>
          <w:szCs w:val="20"/>
        </w:rPr>
        <w:t xml:space="preserve">may </w:t>
      </w:r>
      <w:r w:rsidRPr="00A56BB3">
        <w:rPr>
          <w:rFonts w:ascii="Arial" w:hAnsi="Arial" w:cs="Arial"/>
          <w:sz w:val="20"/>
          <w:szCs w:val="20"/>
        </w:rPr>
        <w:t xml:space="preserve">be </w:t>
      </w:r>
      <w:r w:rsidR="00295FAB">
        <w:rPr>
          <w:rFonts w:ascii="Arial" w:hAnsi="Arial" w:cs="Arial"/>
          <w:sz w:val="20"/>
          <w:szCs w:val="20"/>
        </w:rPr>
        <w:t xml:space="preserve">verified by the IMI2 JU </w:t>
      </w:r>
      <w:r w:rsidRPr="00A56BB3">
        <w:rPr>
          <w:rFonts w:ascii="Arial" w:hAnsi="Arial" w:cs="Arial"/>
          <w:sz w:val="20"/>
          <w:szCs w:val="20"/>
        </w:rPr>
        <w:t xml:space="preserve">should there </w:t>
      </w:r>
      <w:r w:rsidR="000B0906">
        <w:rPr>
          <w:rFonts w:ascii="Arial" w:hAnsi="Arial" w:cs="Arial"/>
          <w:sz w:val="20"/>
          <w:szCs w:val="20"/>
        </w:rPr>
        <w:t xml:space="preserve">be </w:t>
      </w:r>
      <w:r w:rsidRPr="00A56BB3">
        <w:rPr>
          <w:rFonts w:ascii="Arial" w:hAnsi="Arial" w:cs="Arial"/>
          <w:sz w:val="20"/>
          <w:szCs w:val="20"/>
        </w:rPr>
        <w:t>any uncertainty arising from the certification. In case of remaining</w:t>
      </w:r>
      <w:r w:rsidR="000B0906">
        <w:rPr>
          <w:rFonts w:ascii="Arial" w:hAnsi="Arial" w:cs="Arial"/>
          <w:sz w:val="20"/>
          <w:szCs w:val="20"/>
        </w:rPr>
        <w:t xml:space="preserve"> uncertainties, </w:t>
      </w:r>
      <w:r w:rsidR="00D00ECB">
        <w:rPr>
          <w:rFonts w:ascii="Arial" w:hAnsi="Arial" w:cs="Arial"/>
          <w:sz w:val="20"/>
          <w:szCs w:val="20"/>
        </w:rPr>
        <w:t xml:space="preserve">it may </w:t>
      </w:r>
      <w:r w:rsidR="0045250C">
        <w:rPr>
          <w:rFonts w:ascii="Arial" w:hAnsi="Arial" w:cs="Arial"/>
          <w:sz w:val="20"/>
          <w:szCs w:val="20"/>
        </w:rPr>
        <w:t xml:space="preserve">be audited by the </w:t>
      </w:r>
      <w:r w:rsidRPr="00A56BB3">
        <w:rPr>
          <w:rFonts w:ascii="Arial" w:hAnsi="Arial" w:cs="Arial"/>
          <w:sz w:val="20"/>
          <w:szCs w:val="20"/>
        </w:rPr>
        <w:t>IMI2 JU.</w:t>
      </w:r>
    </w:p>
    <w:p w14:paraId="5DD299C0" w14:textId="77777777" w:rsidR="00723131" w:rsidRPr="006D5404" w:rsidRDefault="00723131" w:rsidP="00723131">
      <w:pPr>
        <w:numPr>
          <w:ilvl w:val="1"/>
          <w:numId w:val="5"/>
        </w:numPr>
        <w:spacing w:after="228"/>
        <w:ind w:hanging="708"/>
        <w:rPr>
          <w:rFonts w:ascii="Arial" w:hAnsi="Arial" w:cs="Arial"/>
          <w:sz w:val="20"/>
          <w:szCs w:val="20"/>
        </w:rPr>
      </w:pPr>
      <w:r w:rsidRPr="006D5404">
        <w:rPr>
          <w:rFonts w:ascii="Arial" w:hAnsi="Arial" w:cs="Arial"/>
          <w:b/>
          <w:sz w:val="20"/>
          <w:szCs w:val="20"/>
        </w:rPr>
        <w:t xml:space="preserve">Timing </w:t>
      </w:r>
    </w:p>
    <w:p w14:paraId="73613A5B" w14:textId="77777777" w:rsidR="00723131" w:rsidRPr="006D5404" w:rsidRDefault="00723131" w:rsidP="00723131">
      <w:pPr>
        <w:spacing w:after="242"/>
        <w:ind w:right="34"/>
        <w:rPr>
          <w:rFonts w:ascii="Arial" w:hAnsi="Arial" w:cs="Arial"/>
          <w:sz w:val="20"/>
          <w:szCs w:val="20"/>
        </w:rPr>
      </w:pPr>
      <w:r w:rsidRPr="006D5404">
        <w:rPr>
          <w:rFonts w:ascii="Arial" w:hAnsi="Arial" w:cs="Arial"/>
          <w:sz w:val="20"/>
          <w:szCs w:val="20"/>
        </w:rPr>
        <w:t xml:space="preserve">The Report should be provided by </w:t>
      </w:r>
      <w:r w:rsidRPr="006D5404">
        <w:rPr>
          <w:rFonts w:ascii="Arial" w:hAnsi="Arial" w:cs="Arial"/>
          <w:b/>
          <w:sz w:val="20"/>
          <w:szCs w:val="20"/>
        </w:rPr>
        <w:t>[DATE</w:t>
      </w:r>
      <w:r w:rsidRPr="006D5404">
        <w:rPr>
          <w:rFonts w:ascii="Arial" w:hAnsi="Arial" w:cs="Arial"/>
          <w:sz w:val="20"/>
          <w:szCs w:val="20"/>
        </w:rPr>
        <w:t xml:space="preserve">]. </w:t>
      </w:r>
    </w:p>
    <w:p w14:paraId="7408AC91" w14:textId="77777777" w:rsidR="00723131" w:rsidRPr="006D5404" w:rsidRDefault="00723131" w:rsidP="000B0906">
      <w:pPr>
        <w:numPr>
          <w:ilvl w:val="1"/>
          <w:numId w:val="5"/>
        </w:numPr>
        <w:spacing w:after="228"/>
        <w:ind w:hanging="708"/>
        <w:rPr>
          <w:rFonts w:ascii="Arial" w:hAnsi="Arial" w:cs="Arial"/>
          <w:sz w:val="20"/>
          <w:szCs w:val="20"/>
        </w:rPr>
      </w:pPr>
      <w:r w:rsidRPr="006D5404">
        <w:rPr>
          <w:rFonts w:ascii="Arial" w:hAnsi="Arial" w:cs="Arial"/>
          <w:b/>
          <w:sz w:val="20"/>
          <w:szCs w:val="20"/>
        </w:rPr>
        <w:t xml:space="preserve">Other Terms </w:t>
      </w:r>
    </w:p>
    <w:p w14:paraId="0BD12C18" w14:textId="77777777" w:rsidR="00723131" w:rsidRPr="006D5404" w:rsidRDefault="00723131" w:rsidP="00723131">
      <w:pPr>
        <w:spacing w:after="255" w:line="239" w:lineRule="auto"/>
        <w:ind w:left="279" w:right="32" w:hanging="10"/>
        <w:rPr>
          <w:rFonts w:ascii="Arial" w:hAnsi="Arial" w:cs="Arial"/>
          <w:sz w:val="20"/>
          <w:szCs w:val="20"/>
        </w:rPr>
      </w:pPr>
      <w:bookmarkStart w:id="2" w:name="Yours"/>
      <w:bookmarkEnd w:id="2"/>
      <w:r w:rsidRPr="006D5404">
        <w:rPr>
          <w:rFonts w:ascii="Arial" w:hAnsi="Arial" w:cs="Arial"/>
          <w:sz w:val="20"/>
          <w:szCs w:val="20"/>
        </w:rPr>
        <w:t>[</w:t>
      </w:r>
      <w:r w:rsidRPr="006D5404">
        <w:rPr>
          <w:rFonts w:ascii="Arial" w:hAnsi="Arial" w:cs="Arial"/>
          <w:i/>
          <w:sz w:val="20"/>
          <w:szCs w:val="20"/>
        </w:rPr>
        <w:t xml:space="preserve">The </w:t>
      </w:r>
      <w:r w:rsidR="00FE6DE9" w:rsidRPr="006D5404">
        <w:rPr>
          <w:rFonts w:ascii="Arial" w:hAnsi="Arial" w:cs="Arial"/>
          <w:i/>
          <w:sz w:val="20"/>
          <w:szCs w:val="20"/>
        </w:rPr>
        <w:t>BNRF</w:t>
      </w:r>
      <w:r w:rsidRPr="006D5404">
        <w:rPr>
          <w:rFonts w:ascii="Arial" w:hAnsi="Arial" w:cs="Arial"/>
          <w:i/>
          <w:sz w:val="20"/>
          <w:szCs w:val="20"/>
        </w:rPr>
        <w:t xml:space="preserve"> and the Auditor can use this section to agree other specific terms such as Auditor’s fees, out of pocket expenses, liability, applicable law, etc.</w:t>
      </w:r>
      <w:r w:rsidRPr="006D5404">
        <w:rPr>
          <w:rFonts w:ascii="Arial" w:hAnsi="Arial" w:cs="Arial"/>
          <w:sz w:val="20"/>
          <w:szCs w:val="20"/>
        </w:rPr>
        <w:t xml:space="preserve">] </w:t>
      </w:r>
    </w:p>
    <w:p w14:paraId="72953A1B" w14:textId="77777777" w:rsidR="00723131" w:rsidRPr="006D5404" w:rsidRDefault="00723131" w:rsidP="00723131">
      <w:pPr>
        <w:tabs>
          <w:tab w:val="center" w:pos="1633"/>
          <w:tab w:val="center" w:pos="3823"/>
          <w:tab w:val="center" w:pos="6804"/>
        </w:tabs>
        <w:spacing w:after="231" w:line="259" w:lineRule="auto"/>
        <w:ind w:left="0" w:firstLine="0"/>
        <w:jc w:val="left"/>
        <w:rPr>
          <w:rFonts w:ascii="Arial" w:hAnsi="Arial" w:cs="Arial"/>
          <w:sz w:val="20"/>
          <w:szCs w:val="20"/>
        </w:rPr>
      </w:pPr>
      <w:r w:rsidRPr="006D5404">
        <w:rPr>
          <w:rFonts w:ascii="Arial" w:hAnsi="Arial" w:cs="Arial"/>
          <w:sz w:val="20"/>
          <w:szCs w:val="20"/>
        </w:rPr>
        <w:tab/>
      </w:r>
      <w:r w:rsidRPr="006D5404">
        <w:rPr>
          <w:rFonts w:ascii="Arial" w:hAnsi="Arial" w:cs="Arial"/>
          <w:b/>
          <w:i/>
          <w:sz w:val="20"/>
          <w:szCs w:val="20"/>
        </w:rPr>
        <w:t xml:space="preserve">[legal name of the audit firm]       </w:t>
      </w:r>
      <w:r w:rsidRPr="006D5404">
        <w:rPr>
          <w:rFonts w:ascii="Arial" w:hAnsi="Arial" w:cs="Arial"/>
          <w:b/>
          <w:i/>
          <w:sz w:val="20"/>
          <w:szCs w:val="20"/>
        </w:rPr>
        <w:tab/>
        <w:t xml:space="preserve"> </w:t>
      </w:r>
      <w:r w:rsidRPr="006D5404">
        <w:rPr>
          <w:rFonts w:ascii="Arial" w:hAnsi="Arial" w:cs="Arial"/>
          <w:b/>
          <w:i/>
          <w:sz w:val="20"/>
          <w:szCs w:val="20"/>
        </w:rPr>
        <w:tab/>
        <w:t xml:space="preserve">                                   [legal name of the </w:t>
      </w:r>
      <w:r w:rsidR="00FE6DE9" w:rsidRPr="006D5404">
        <w:rPr>
          <w:rFonts w:ascii="Arial" w:hAnsi="Arial" w:cs="Arial"/>
          <w:b/>
          <w:i/>
          <w:sz w:val="20"/>
          <w:szCs w:val="20"/>
        </w:rPr>
        <w:t>BNRF</w:t>
      </w:r>
      <w:r w:rsidRPr="006D5404">
        <w:rPr>
          <w:rFonts w:ascii="Arial" w:hAnsi="Arial" w:cs="Arial"/>
          <w:b/>
          <w:i/>
          <w:sz w:val="20"/>
          <w:szCs w:val="20"/>
        </w:rPr>
        <w:t xml:space="preserve">] </w:t>
      </w:r>
    </w:p>
    <w:p w14:paraId="61E31026" w14:textId="77777777" w:rsidR="00723131" w:rsidRPr="006D5404" w:rsidRDefault="00723131" w:rsidP="00723131">
      <w:pPr>
        <w:spacing w:after="231" w:line="259" w:lineRule="auto"/>
        <w:ind w:left="279" w:hanging="10"/>
        <w:jc w:val="left"/>
        <w:rPr>
          <w:rFonts w:ascii="Arial" w:hAnsi="Arial" w:cs="Arial"/>
          <w:sz w:val="20"/>
          <w:szCs w:val="20"/>
        </w:rPr>
      </w:pPr>
      <w:r w:rsidRPr="006D5404">
        <w:rPr>
          <w:rFonts w:ascii="Arial" w:hAnsi="Arial" w:cs="Arial"/>
          <w:b/>
          <w:i/>
          <w:sz w:val="20"/>
          <w:szCs w:val="20"/>
        </w:rPr>
        <w:t xml:space="preserve">[name &amp; function of authorised representative]        [name &amp; function of authorised representative] </w:t>
      </w:r>
    </w:p>
    <w:p w14:paraId="5EEF62D6" w14:textId="77777777" w:rsidR="00723131" w:rsidRPr="006D5404" w:rsidRDefault="00723131" w:rsidP="00723131">
      <w:pPr>
        <w:tabs>
          <w:tab w:val="center" w:pos="1075"/>
          <w:tab w:val="center" w:pos="2407"/>
          <w:tab w:val="center" w:pos="3115"/>
          <w:tab w:val="center" w:pos="3824"/>
          <w:tab w:val="center" w:pos="4532"/>
          <w:tab w:val="center" w:pos="5240"/>
          <w:tab w:val="center" w:pos="5948"/>
          <w:tab w:val="center" w:pos="6656"/>
          <w:tab w:val="center" w:pos="8255"/>
        </w:tabs>
        <w:spacing w:after="231" w:line="259" w:lineRule="auto"/>
        <w:ind w:left="0" w:firstLine="0"/>
        <w:jc w:val="left"/>
        <w:rPr>
          <w:rFonts w:ascii="Arial" w:hAnsi="Arial" w:cs="Arial"/>
          <w:sz w:val="20"/>
          <w:szCs w:val="20"/>
        </w:rPr>
      </w:pPr>
      <w:r w:rsidRPr="006D5404">
        <w:rPr>
          <w:rFonts w:ascii="Arial" w:hAnsi="Arial" w:cs="Arial"/>
          <w:sz w:val="20"/>
          <w:szCs w:val="20"/>
        </w:rPr>
        <w:tab/>
      </w:r>
      <w:r w:rsidRPr="006D5404">
        <w:rPr>
          <w:rFonts w:ascii="Arial" w:hAnsi="Arial" w:cs="Arial"/>
          <w:b/>
          <w:i/>
          <w:sz w:val="20"/>
          <w:szCs w:val="20"/>
        </w:rPr>
        <w:t xml:space="preserve">&lt;dd Month </w:t>
      </w:r>
      <w:proofErr w:type="spellStart"/>
      <w:r w:rsidRPr="006D5404">
        <w:rPr>
          <w:rFonts w:ascii="Arial" w:hAnsi="Arial" w:cs="Arial"/>
          <w:b/>
          <w:i/>
          <w:sz w:val="20"/>
          <w:szCs w:val="20"/>
        </w:rPr>
        <w:t>yyyy</w:t>
      </w:r>
      <w:proofErr w:type="spellEnd"/>
      <w:r w:rsidRPr="006D5404">
        <w:rPr>
          <w:rFonts w:ascii="Arial" w:hAnsi="Arial" w:cs="Arial"/>
          <w:b/>
          <w:i/>
          <w:sz w:val="20"/>
          <w:szCs w:val="20"/>
        </w:rPr>
        <w:t xml:space="preserve">&gt; </w:t>
      </w:r>
      <w:r w:rsidRPr="006D5404">
        <w:rPr>
          <w:rFonts w:ascii="Arial" w:hAnsi="Arial" w:cs="Arial"/>
          <w:b/>
          <w:i/>
          <w:sz w:val="20"/>
          <w:szCs w:val="20"/>
        </w:rPr>
        <w:tab/>
        <w:t xml:space="preserve"> </w:t>
      </w:r>
      <w:r w:rsidRPr="006D5404">
        <w:rPr>
          <w:rFonts w:ascii="Arial" w:hAnsi="Arial" w:cs="Arial"/>
          <w:b/>
          <w:i/>
          <w:sz w:val="20"/>
          <w:szCs w:val="20"/>
        </w:rPr>
        <w:tab/>
        <w:t xml:space="preserve"> </w:t>
      </w:r>
      <w:r w:rsidRPr="006D5404">
        <w:rPr>
          <w:rFonts w:ascii="Arial" w:hAnsi="Arial" w:cs="Arial"/>
          <w:b/>
          <w:i/>
          <w:sz w:val="20"/>
          <w:szCs w:val="20"/>
        </w:rPr>
        <w:tab/>
        <w:t xml:space="preserve"> </w:t>
      </w:r>
      <w:r w:rsidRPr="006D5404">
        <w:rPr>
          <w:rFonts w:ascii="Arial" w:hAnsi="Arial" w:cs="Arial"/>
          <w:b/>
          <w:i/>
          <w:sz w:val="20"/>
          <w:szCs w:val="20"/>
        </w:rPr>
        <w:tab/>
        <w:t xml:space="preserve"> </w:t>
      </w:r>
      <w:r w:rsidRPr="006D5404">
        <w:rPr>
          <w:rFonts w:ascii="Arial" w:hAnsi="Arial" w:cs="Arial"/>
          <w:b/>
          <w:i/>
          <w:sz w:val="20"/>
          <w:szCs w:val="20"/>
        </w:rPr>
        <w:tab/>
        <w:t xml:space="preserve"> </w:t>
      </w:r>
      <w:r w:rsidRPr="006D5404">
        <w:rPr>
          <w:rFonts w:ascii="Arial" w:hAnsi="Arial" w:cs="Arial"/>
          <w:b/>
          <w:i/>
          <w:sz w:val="20"/>
          <w:szCs w:val="20"/>
        </w:rPr>
        <w:tab/>
        <w:t xml:space="preserve"> </w:t>
      </w:r>
      <w:r w:rsidRPr="006D5404">
        <w:rPr>
          <w:rFonts w:ascii="Arial" w:hAnsi="Arial" w:cs="Arial"/>
          <w:b/>
          <w:i/>
          <w:sz w:val="20"/>
          <w:szCs w:val="20"/>
        </w:rPr>
        <w:tab/>
        <w:t xml:space="preserve">       </w:t>
      </w:r>
      <w:r w:rsidRPr="006D5404">
        <w:rPr>
          <w:rFonts w:ascii="Arial" w:hAnsi="Arial" w:cs="Arial"/>
          <w:b/>
          <w:i/>
          <w:sz w:val="20"/>
          <w:szCs w:val="20"/>
        </w:rPr>
        <w:tab/>
        <w:t xml:space="preserve">    &lt;dd Month </w:t>
      </w:r>
      <w:proofErr w:type="spellStart"/>
      <w:r w:rsidRPr="006D5404">
        <w:rPr>
          <w:rFonts w:ascii="Arial" w:hAnsi="Arial" w:cs="Arial"/>
          <w:b/>
          <w:i/>
          <w:sz w:val="20"/>
          <w:szCs w:val="20"/>
        </w:rPr>
        <w:t>yyyy</w:t>
      </w:r>
      <w:proofErr w:type="spellEnd"/>
      <w:r w:rsidRPr="006D5404">
        <w:rPr>
          <w:rFonts w:ascii="Arial" w:hAnsi="Arial" w:cs="Arial"/>
          <w:b/>
          <w:i/>
          <w:sz w:val="20"/>
          <w:szCs w:val="20"/>
        </w:rPr>
        <w:t xml:space="preserve">&gt; </w:t>
      </w:r>
    </w:p>
    <w:p w14:paraId="20AF8E33" w14:textId="77777777" w:rsidR="00723131" w:rsidRPr="006D5404" w:rsidRDefault="00723131" w:rsidP="00723131">
      <w:pPr>
        <w:tabs>
          <w:tab w:val="center" w:pos="1498"/>
          <w:tab w:val="center" w:pos="3116"/>
          <w:tab w:val="center" w:pos="3824"/>
          <w:tab w:val="center" w:pos="4532"/>
          <w:tab w:val="center" w:pos="5240"/>
          <w:tab w:val="center" w:pos="7522"/>
        </w:tabs>
        <w:spacing w:after="231" w:line="259" w:lineRule="auto"/>
        <w:ind w:left="0" w:firstLine="0"/>
        <w:jc w:val="left"/>
        <w:rPr>
          <w:rFonts w:ascii="Arial" w:hAnsi="Arial" w:cs="Arial"/>
          <w:sz w:val="20"/>
          <w:szCs w:val="20"/>
        </w:rPr>
      </w:pPr>
      <w:r w:rsidRPr="006D5404">
        <w:rPr>
          <w:rFonts w:ascii="Arial" w:hAnsi="Arial" w:cs="Arial"/>
          <w:sz w:val="20"/>
          <w:szCs w:val="20"/>
        </w:rPr>
        <w:tab/>
      </w:r>
      <w:r w:rsidRPr="006D5404">
        <w:rPr>
          <w:rFonts w:ascii="Arial" w:hAnsi="Arial" w:cs="Arial"/>
          <w:b/>
          <w:i/>
          <w:sz w:val="20"/>
          <w:szCs w:val="20"/>
        </w:rPr>
        <w:t xml:space="preserve">&lt;Signature of the Auditor&gt; </w:t>
      </w:r>
      <w:r w:rsidRPr="006D5404">
        <w:rPr>
          <w:rFonts w:ascii="Arial" w:hAnsi="Arial" w:cs="Arial"/>
          <w:b/>
          <w:i/>
          <w:sz w:val="20"/>
          <w:szCs w:val="20"/>
        </w:rPr>
        <w:tab/>
        <w:t xml:space="preserve"> </w:t>
      </w:r>
      <w:r w:rsidRPr="006D5404">
        <w:rPr>
          <w:rFonts w:ascii="Arial" w:hAnsi="Arial" w:cs="Arial"/>
          <w:b/>
          <w:i/>
          <w:sz w:val="20"/>
          <w:szCs w:val="20"/>
        </w:rPr>
        <w:tab/>
        <w:t xml:space="preserve"> </w:t>
      </w:r>
      <w:r w:rsidRPr="006D5404">
        <w:rPr>
          <w:rFonts w:ascii="Arial" w:hAnsi="Arial" w:cs="Arial"/>
          <w:b/>
          <w:i/>
          <w:sz w:val="20"/>
          <w:szCs w:val="20"/>
        </w:rPr>
        <w:tab/>
        <w:t xml:space="preserve"> </w:t>
      </w:r>
      <w:r w:rsidRPr="006D5404">
        <w:rPr>
          <w:rFonts w:ascii="Arial" w:hAnsi="Arial" w:cs="Arial"/>
          <w:b/>
          <w:i/>
          <w:sz w:val="20"/>
          <w:szCs w:val="20"/>
        </w:rPr>
        <w:tab/>
        <w:t xml:space="preserve"> </w:t>
      </w:r>
      <w:r w:rsidRPr="006D5404">
        <w:rPr>
          <w:rFonts w:ascii="Arial" w:hAnsi="Arial" w:cs="Arial"/>
          <w:b/>
          <w:i/>
          <w:sz w:val="20"/>
          <w:szCs w:val="20"/>
        </w:rPr>
        <w:tab/>
        <w:t xml:space="preserve">        &lt;Signature of the </w:t>
      </w:r>
      <w:r w:rsidR="00FE6DE9" w:rsidRPr="006D5404">
        <w:rPr>
          <w:rFonts w:ascii="Arial" w:hAnsi="Arial" w:cs="Arial"/>
          <w:b/>
          <w:i/>
          <w:sz w:val="20"/>
          <w:szCs w:val="20"/>
        </w:rPr>
        <w:t>BNRF</w:t>
      </w:r>
      <w:r w:rsidRPr="006D5404">
        <w:rPr>
          <w:rFonts w:ascii="Arial" w:hAnsi="Arial" w:cs="Arial"/>
          <w:b/>
          <w:i/>
          <w:sz w:val="20"/>
          <w:szCs w:val="20"/>
        </w:rPr>
        <w:t>&gt;</w:t>
      </w:r>
      <w:r w:rsidRPr="006D5404">
        <w:rPr>
          <w:rFonts w:ascii="Arial" w:hAnsi="Arial" w:cs="Arial"/>
          <w:sz w:val="20"/>
          <w:szCs w:val="20"/>
        </w:rPr>
        <w:t xml:space="preserve"> </w:t>
      </w:r>
    </w:p>
    <w:p w14:paraId="3210014A" w14:textId="6FF11502" w:rsidR="00723131" w:rsidRPr="006D5404" w:rsidRDefault="00723131" w:rsidP="00FC5543">
      <w:pPr>
        <w:spacing w:after="160" w:line="259" w:lineRule="auto"/>
        <w:ind w:left="0" w:firstLine="0"/>
        <w:jc w:val="left"/>
        <w:rPr>
          <w:rFonts w:ascii="Arial" w:hAnsi="Arial" w:cs="Arial"/>
          <w:sz w:val="20"/>
          <w:szCs w:val="20"/>
        </w:rPr>
      </w:pPr>
    </w:p>
    <w:p w14:paraId="2B0E46D4" w14:textId="77777777" w:rsidR="001D4377" w:rsidRPr="00AF6137" w:rsidRDefault="00723131" w:rsidP="001D4377">
      <w:pPr>
        <w:pStyle w:val="Heading1"/>
        <w:ind w:left="0" w:right="95"/>
        <w:rPr>
          <w:rFonts w:ascii="Arial" w:hAnsi="Arial" w:cs="Arial"/>
          <w:sz w:val="24"/>
          <w:szCs w:val="24"/>
        </w:rPr>
      </w:pPr>
      <w:r w:rsidRPr="006D5404">
        <w:rPr>
          <w:rFonts w:ascii="Arial" w:hAnsi="Arial" w:cs="Arial"/>
          <w:sz w:val="20"/>
          <w:szCs w:val="20"/>
        </w:rPr>
        <w:t xml:space="preserve"> </w:t>
      </w:r>
      <w:bookmarkStart w:id="3" w:name="_Toc474836065"/>
      <w:r w:rsidRPr="001D4377">
        <w:rPr>
          <w:rFonts w:ascii="Arial" w:hAnsi="Arial" w:cs="Arial"/>
          <w:sz w:val="24"/>
          <w:szCs w:val="24"/>
        </w:rPr>
        <w:t xml:space="preserve">Independent </w:t>
      </w:r>
      <w:r w:rsidR="000C471C" w:rsidRPr="001D4377">
        <w:rPr>
          <w:rFonts w:ascii="Arial" w:hAnsi="Arial" w:cs="Arial"/>
          <w:sz w:val="24"/>
          <w:szCs w:val="24"/>
        </w:rPr>
        <w:t>Report of Factual Findings</w:t>
      </w:r>
      <w:r w:rsidR="003C7204">
        <w:rPr>
          <w:rFonts w:ascii="Arial" w:hAnsi="Arial" w:cs="Arial"/>
          <w:sz w:val="24"/>
          <w:szCs w:val="24"/>
        </w:rPr>
        <w:br/>
      </w:r>
      <w:r w:rsidR="001D4377" w:rsidRPr="001D4377">
        <w:rPr>
          <w:rFonts w:ascii="Arial" w:hAnsi="Arial" w:cs="Arial"/>
          <w:sz w:val="24"/>
          <w:szCs w:val="24"/>
        </w:rPr>
        <w:t xml:space="preserve">on costs declared </w:t>
      </w:r>
      <w:r w:rsidR="00E173E0">
        <w:rPr>
          <w:rFonts w:ascii="Arial" w:hAnsi="Arial" w:cs="Arial"/>
          <w:sz w:val="24"/>
          <w:szCs w:val="24"/>
        </w:rPr>
        <w:t>in relation to</w:t>
      </w:r>
      <w:r w:rsidR="00E173E0" w:rsidRPr="001D4377">
        <w:rPr>
          <w:rFonts w:ascii="Arial" w:hAnsi="Arial" w:cs="Arial"/>
          <w:sz w:val="24"/>
          <w:szCs w:val="24"/>
        </w:rPr>
        <w:t xml:space="preserve"> </w:t>
      </w:r>
      <w:r w:rsidR="001D4377" w:rsidRPr="001D4377">
        <w:rPr>
          <w:rFonts w:ascii="Arial" w:hAnsi="Arial" w:cs="Arial"/>
          <w:i/>
          <w:sz w:val="24"/>
          <w:szCs w:val="24"/>
        </w:rPr>
        <w:t xml:space="preserve">IMI2 JU </w:t>
      </w:r>
      <w:r w:rsidR="001D4377" w:rsidRPr="00AF6137">
        <w:rPr>
          <w:rFonts w:ascii="Arial" w:hAnsi="Arial" w:cs="Arial"/>
          <w:sz w:val="24"/>
          <w:szCs w:val="24"/>
        </w:rPr>
        <w:t>grant agreements and/or to IMI2 JU advisory groups foreseen in the Annual Work Plan</w:t>
      </w:r>
      <w:bookmarkEnd w:id="3"/>
    </w:p>
    <w:p w14:paraId="2C2A1A30" w14:textId="5B1FF9BC" w:rsidR="00723131" w:rsidRPr="006D5404" w:rsidRDefault="00723131" w:rsidP="003C7204">
      <w:pPr>
        <w:spacing w:after="23" w:line="259" w:lineRule="auto"/>
        <w:ind w:left="0" w:firstLine="0"/>
        <w:jc w:val="left"/>
        <w:rPr>
          <w:rFonts w:ascii="Arial" w:hAnsi="Arial" w:cs="Arial"/>
          <w:sz w:val="20"/>
          <w:szCs w:val="20"/>
        </w:rPr>
      </w:pPr>
    </w:p>
    <w:p w14:paraId="663B758F" w14:textId="77777777" w:rsidR="00723131" w:rsidRPr="006D5404" w:rsidRDefault="00723131" w:rsidP="003C7204">
      <w:pPr>
        <w:spacing w:after="39" w:line="259" w:lineRule="auto"/>
        <w:ind w:left="0" w:right="52" w:firstLine="0"/>
        <w:jc w:val="center"/>
        <w:rPr>
          <w:rFonts w:ascii="Arial" w:hAnsi="Arial" w:cs="Arial"/>
          <w:sz w:val="20"/>
          <w:szCs w:val="20"/>
        </w:rPr>
      </w:pPr>
      <w:r w:rsidRPr="006D5404">
        <w:rPr>
          <w:rFonts w:ascii="Arial" w:hAnsi="Arial" w:cs="Arial"/>
          <w:i/>
          <w:color w:val="006FC0"/>
          <w:sz w:val="20"/>
          <w:szCs w:val="20"/>
        </w:rPr>
        <w:t xml:space="preserve">To be printed on letterhead paper of the Auditor </w:t>
      </w:r>
    </w:p>
    <w:p w14:paraId="1219CBCA" w14:textId="77777777" w:rsidR="00723131" w:rsidRPr="006D5404" w:rsidRDefault="00723131" w:rsidP="00197927">
      <w:pPr>
        <w:spacing w:after="0" w:line="259" w:lineRule="auto"/>
        <w:ind w:left="0" w:firstLine="0"/>
        <w:jc w:val="left"/>
        <w:rPr>
          <w:rFonts w:ascii="Arial" w:hAnsi="Arial" w:cs="Arial"/>
          <w:sz w:val="20"/>
          <w:szCs w:val="20"/>
        </w:rPr>
      </w:pPr>
    </w:p>
    <w:p w14:paraId="02ABB9E3" w14:textId="77777777" w:rsidR="00723131" w:rsidRPr="006D5404" w:rsidRDefault="00723131" w:rsidP="00197927">
      <w:pPr>
        <w:spacing w:after="5"/>
        <w:ind w:left="0" w:hanging="10"/>
        <w:rPr>
          <w:rFonts w:ascii="Arial" w:hAnsi="Arial" w:cs="Arial"/>
          <w:b/>
          <w:sz w:val="20"/>
          <w:szCs w:val="20"/>
        </w:rPr>
      </w:pPr>
      <w:r w:rsidRPr="006D5404">
        <w:rPr>
          <w:rFonts w:ascii="Arial" w:hAnsi="Arial" w:cs="Arial"/>
          <w:b/>
          <w:sz w:val="20"/>
          <w:szCs w:val="20"/>
        </w:rPr>
        <w:t xml:space="preserve">Independent Report of Factual Findings on costs declared </w:t>
      </w:r>
      <w:r w:rsidR="00334C7E">
        <w:rPr>
          <w:rFonts w:ascii="Arial" w:hAnsi="Arial" w:cs="Arial"/>
          <w:b/>
          <w:sz w:val="20"/>
          <w:szCs w:val="20"/>
        </w:rPr>
        <w:t>in relation to</w:t>
      </w:r>
      <w:r w:rsidR="00334C7E" w:rsidRPr="006D5404">
        <w:rPr>
          <w:rFonts w:ascii="Arial" w:hAnsi="Arial" w:cs="Arial"/>
          <w:b/>
          <w:sz w:val="20"/>
          <w:szCs w:val="20"/>
        </w:rPr>
        <w:t xml:space="preserve"> </w:t>
      </w:r>
      <w:r w:rsidR="001E1F3E" w:rsidRPr="00AF6137">
        <w:rPr>
          <w:rFonts w:ascii="Arial" w:hAnsi="Arial" w:cs="Arial"/>
          <w:b/>
          <w:sz w:val="20"/>
          <w:szCs w:val="20"/>
        </w:rPr>
        <w:t>IMI2 JU</w:t>
      </w:r>
      <w:r w:rsidR="00AF6137">
        <w:rPr>
          <w:rFonts w:ascii="Arial" w:hAnsi="Arial" w:cs="Arial"/>
          <w:b/>
          <w:i/>
          <w:sz w:val="20"/>
          <w:szCs w:val="20"/>
        </w:rPr>
        <w:t xml:space="preserve"> </w:t>
      </w:r>
      <w:r w:rsidR="00AF6137" w:rsidRPr="00D674B4">
        <w:rPr>
          <w:rFonts w:ascii="Arial" w:hAnsi="Arial" w:cs="Arial"/>
          <w:b/>
          <w:sz w:val="20"/>
          <w:szCs w:val="20"/>
        </w:rPr>
        <w:t>grant a</w:t>
      </w:r>
      <w:r w:rsidRPr="00D674B4">
        <w:rPr>
          <w:rFonts w:ascii="Arial" w:hAnsi="Arial" w:cs="Arial"/>
          <w:b/>
          <w:sz w:val="20"/>
          <w:szCs w:val="20"/>
        </w:rPr>
        <w:t>greement</w:t>
      </w:r>
      <w:r w:rsidR="00546890" w:rsidRPr="00D674B4">
        <w:rPr>
          <w:rFonts w:ascii="Arial" w:hAnsi="Arial" w:cs="Arial"/>
          <w:b/>
          <w:sz w:val="20"/>
          <w:szCs w:val="20"/>
        </w:rPr>
        <w:t>s</w:t>
      </w:r>
      <w:r w:rsidRPr="006D5404">
        <w:rPr>
          <w:rFonts w:ascii="Arial" w:hAnsi="Arial" w:cs="Arial"/>
          <w:b/>
          <w:sz w:val="20"/>
          <w:szCs w:val="20"/>
        </w:rPr>
        <w:t xml:space="preserve"> </w:t>
      </w:r>
      <w:r w:rsidR="00324340" w:rsidRPr="006D5404">
        <w:rPr>
          <w:rFonts w:ascii="Arial" w:hAnsi="Arial" w:cs="Arial"/>
          <w:b/>
          <w:sz w:val="20"/>
          <w:szCs w:val="20"/>
        </w:rPr>
        <w:t xml:space="preserve">and/or in relation to </w:t>
      </w:r>
      <w:r w:rsidR="001E1F3E" w:rsidRPr="00AF6137">
        <w:rPr>
          <w:rFonts w:ascii="Arial" w:hAnsi="Arial" w:cs="Arial"/>
          <w:b/>
          <w:sz w:val="20"/>
          <w:szCs w:val="20"/>
        </w:rPr>
        <w:t>IMI2 JU</w:t>
      </w:r>
      <w:r w:rsidR="00AF6137">
        <w:rPr>
          <w:rFonts w:ascii="Arial" w:hAnsi="Arial" w:cs="Arial"/>
          <w:b/>
          <w:sz w:val="20"/>
          <w:szCs w:val="20"/>
        </w:rPr>
        <w:t xml:space="preserve"> advisory g</w:t>
      </w:r>
      <w:r w:rsidR="00324340" w:rsidRPr="006D5404">
        <w:rPr>
          <w:rFonts w:ascii="Arial" w:hAnsi="Arial" w:cs="Arial"/>
          <w:b/>
          <w:sz w:val="20"/>
          <w:szCs w:val="20"/>
        </w:rPr>
        <w:t>roups foreseen in the Annual Work Plan</w:t>
      </w:r>
    </w:p>
    <w:p w14:paraId="1106E11B" w14:textId="77777777" w:rsidR="00723131" w:rsidRPr="005A7710" w:rsidRDefault="00723131" w:rsidP="00197927">
      <w:pPr>
        <w:spacing w:after="0" w:line="259" w:lineRule="auto"/>
        <w:ind w:left="0" w:firstLine="0"/>
        <w:jc w:val="left"/>
        <w:rPr>
          <w:rFonts w:ascii="Arial" w:hAnsi="Arial"/>
          <w:sz w:val="20"/>
        </w:rPr>
      </w:pPr>
      <w:r w:rsidRPr="006D5404">
        <w:rPr>
          <w:rFonts w:ascii="Arial" w:hAnsi="Arial" w:cs="Arial"/>
          <w:b/>
          <w:sz w:val="20"/>
          <w:szCs w:val="20"/>
        </w:rPr>
        <w:t xml:space="preserve"> </w:t>
      </w:r>
    </w:p>
    <w:p w14:paraId="4FF67FA8" w14:textId="77777777" w:rsidR="004829D1" w:rsidRPr="006D5404" w:rsidRDefault="004829D1" w:rsidP="00197927">
      <w:pPr>
        <w:spacing w:after="0" w:line="259" w:lineRule="auto"/>
        <w:ind w:left="0" w:firstLine="0"/>
        <w:jc w:val="left"/>
        <w:rPr>
          <w:rFonts w:ascii="Arial" w:hAnsi="Arial" w:cs="Arial"/>
          <w:sz w:val="20"/>
          <w:szCs w:val="20"/>
        </w:rPr>
      </w:pPr>
      <w:r>
        <w:rPr>
          <w:rFonts w:ascii="Arial" w:hAnsi="Arial" w:cs="Arial"/>
          <w:b/>
          <w:sz w:val="20"/>
          <w:szCs w:val="20"/>
        </w:rPr>
        <w:t>Private &amp; confidential</w:t>
      </w:r>
    </w:p>
    <w:p w14:paraId="3E8C3F60" w14:textId="77777777" w:rsidR="00723131" w:rsidRPr="006D5404" w:rsidRDefault="00723131" w:rsidP="00197927">
      <w:pPr>
        <w:spacing w:after="5"/>
        <w:ind w:left="0" w:hanging="10"/>
        <w:rPr>
          <w:rFonts w:ascii="Arial" w:hAnsi="Arial" w:cs="Arial"/>
          <w:sz w:val="20"/>
          <w:szCs w:val="20"/>
        </w:rPr>
      </w:pPr>
      <w:r w:rsidRPr="006D5404">
        <w:rPr>
          <w:rFonts w:ascii="Arial" w:hAnsi="Arial" w:cs="Arial"/>
          <w:b/>
          <w:sz w:val="20"/>
          <w:szCs w:val="20"/>
        </w:rPr>
        <w:t xml:space="preserve">&lt;Name of contact person(s)&gt; </w:t>
      </w:r>
    </w:p>
    <w:p w14:paraId="25681C92" w14:textId="77777777" w:rsidR="00723131" w:rsidRPr="006D5404" w:rsidRDefault="00723131" w:rsidP="00197927">
      <w:pPr>
        <w:spacing w:after="5"/>
        <w:ind w:left="0" w:hanging="10"/>
        <w:rPr>
          <w:rFonts w:ascii="Arial" w:hAnsi="Arial" w:cs="Arial"/>
          <w:sz w:val="20"/>
          <w:szCs w:val="20"/>
        </w:rPr>
      </w:pPr>
      <w:r w:rsidRPr="006D5404">
        <w:rPr>
          <w:rFonts w:ascii="Arial" w:hAnsi="Arial" w:cs="Arial"/>
          <w:b/>
          <w:sz w:val="20"/>
          <w:szCs w:val="20"/>
        </w:rPr>
        <w:t xml:space="preserve">&lt; Position&gt; </w:t>
      </w:r>
    </w:p>
    <w:p w14:paraId="261CC696" w14:textId="77777777" w:rsidR="00723131" w:rsidRPr="006D5404" w:rsidRDefault="00723131" w:rsidP="00197927">
      <w:pPr>
        <w:spacing w:after="0" w:line="259" w:lineRule="auto"/>
        <w:ind w:left="0" w:hanging="10"/>
        <w:jc w:val="left"/>
        <w:rPr>
          <w:rFonts w:ascii="Arial" w:hAnsi="Arial" w:cs="Arial"/>
          <w:sz w:val="20"/>
          <w:szCs w:val="20"/>
        </w:rPr>
      </w:pPr>
      <w:r w:rsidRPr="006D5404">
        <w:rPr>
          <w:rFonts w:ascii="Arial" w:hAnsi="Arial" w:cs="Arial"/>
          <w:b/>
          <w:sz w:val="20"/>
          <w:szCs w:val="20"/>
        </w:rPr>
        <w:t xml:space="preserve">&lt; </w:t>
      </w:r>
      <w:r w:rsidR="00FE6DE9" w:rsidRPr="006D5404">
        <w:rPr>
          <w:rFonts w:ascii="Arial" w:hAnsi="Arial" w:cs="Arial"/>
          <w:b/>
          <w:i/>
          <w:sz w:val="20"/>
          <w:szCs w:val="20"/>
        </w:rPr>
        <w:t>BNRF</w:t>
      </w:r>
      <w:r w:rsidRPr="006D5404">
        <w:rPr>
          <w:rFonts w:ascii="Arial" w:hAnsi="Arial" w:cs="Arial"/>
          <w:b/>
          <w:sz w:val="20"/>
          <w:szCs w:val="20"/>
        </w:rPr>
        <w:t xml:space="preserve">’s name&gt; </w:t>
      </w:r>
    </w:p>
    <w:p w14:paraId="38FB2F26" w14:textId="77777777" w:rsidR="00723131" w:rsidRPr="006D5404" w:rsidRDefault="00723131" w:rsidP="00197927">
      <w:pPr>
        <w:spacing w:after="120"/>
        <w:ind w:left="0" w:hanging="10"/>
        <w:rPr>
          <w:rFonts w:ascii="Arial" w:hAnsi="Arial" w:cs="Arial"/>
          <w:sz w:val="20"/>
          <w:szCs w:val="20"/>
        </w:rPr>
      </w:pPr>
      <w:r w:rsidRPr="006D5404">
        <w:rPr>
          <w:rFonts w:ascii="Arial" w:hAnsi="Arial" w:cs="Arial"/>
          <w:b/>
          <w:sz w:val="20"/>
          <w:szCs w:val="20"/>
        </w:rPr>
        <w:t xml:space="preserve">&lt;Address&gt; </w:t>
      </w:r>
    </w:p>
    <w:p w14:paraId="174CA9A9" w14:textId="77777777" w:rsidR="00723131" w:rsidRPr="005A7710" w:rsidRDefault="00723131" w:rsidP="00197927">
      <w:pPr>
        <w:spacing w:after="117"/>
        <w:ind w:left="0" w:hanging="10"/>
        <w:rPr>
          <w:rFonts w:ascii="Arial" w:hAnsi="Arial"/>
          <w:sz w:val="20"/>
        </w:rPr>
      </w:pPr>
      <w:r w:rsidRPr="006D5404">
        <w:rPr>
          <w:rFonts w:ascii="Arial" w:hAnsi="Arial" w:cs="Arial"/>
          <w:b/>
          <w:sz w:val="20"/>
          <w:szCs w:val="20"/>
        </w:rPr>
        <w:t xml:space="preserve">&lt;dd Month </w:t>
      </w:r>
      <w:proofErr w:type="spellStart"/>
      <w:r w:rsidRPr="006D5404">
        <w:rPr>
          <w:rFonts w:ascii="Arial" w:hAnsi="Arial" w:cs="Arial"/>
          <w:b/>
          <w:sz w:val="20"/>
          <w:szCs w:val="20"/>
        </w:rPr>
        <w:t>yyyy</w:t>
      </w:r>
      <w:proofErr w:type="spellEnd"/>
      <w:r w:rsidRPr="006D5404">
        <w:rPr>
          <w:rFonts w:ascii="Arial" w:hAnsi="Arial" w:cs="Arial"/>
          <w:b/>
          <w:sz w:val="20"/>
          <w:szCs w:val="20"/>
        </w:rPr>
        <w:t xml:space="preserve">&gt; </w:t>
      </w:r>
    </w:p>
    <w:p w14:paraId="73157E99" w14:textId="77777777" w:rsidR="004829D1" w:rsidRDefault="004829D1" w:rsidP="00197927">
      <w:pPr>
        <w:spacing w:after="117"/>
        <w:ind w:left="0" w:hanging="10"/>
        <w:rPr>
          <w:rFonts w:ascii="Arial" w:hAnsi="Arial" w:cs="Arial"/>
          <w:b/>
          <w:sz w:val="20"/>
          <w:szCs w:val="20"/>
        </w:rPr>
      </w:pPr>
      <w:r>
        <w:rPr>
          <w:rFonts w:ascii="Arial" w:hAnsi="Arial" w:cs="Arial"/>
          <w:b/>
          <w:sz w:val="20"/>
          <w:szCs w:val="20"/>
        </w:rPr>
        <w:t>[Salutation]</w:t>
      </w:r>
    </w:p>
    <w:p w14:paraId="1AA6BB5B" w14:textId="77777777" w:rsidR="004829D1" w:rsidRPr="006D5404" w:rsidRDefault="004829D1" w:rsidP="00197927">
      <w:pPr>
        <w:spacing w:after="117"/>
        <w:ind w:left="0" w:hanging="10"/>
        <w:rPr>
          <w:rFonts w:ascii="Arial" w:hAnsi="Arial" w:cs="Arial"/>
          <w:sz w:val="20"/>
          <w:szCs w:val="20"/>
        </w:rPr>
      </w:pPr>
      <w:r>
        <w:rPr>
          <w:rFonts w:ascii="Arial" w:hAnsi="Arial" w:cs="Arial"/>
          <w:b/>
          <w:sz w:val="20"/>
          <w:szCs w:val="20"/>
        </w:rPr>
        <w:t xml:space="preserve">Report of </w:t>
      </w:r>
      <w:r w:rsidR="0029103E">
        <w:rPr>
          <w:rFonts w:ascii="Arial" w:hAnsi="Arial" w:cs="Arial"/>
          <w:b/>
          <w:sz w:val="20"/>
          <w:szCs w:val="20"/>
        </w:rPr>
        <w:t>[Auditor]</w:t>
      </w:r>
      <w:r>
        <w:rPr>
          <w:rFonts w:ascii="Arial" w:hAnsi="Arial" w:cs="Arial"/>
          <w:b/>
          <w:sz w:val="20"/>
          <w:szCs w:val="20"/>
        </w:rPr>
        <w:t xml:space="preserve"> to [name of BNRF] of factual findings in relation to costs declared in connection with Innovative Medicines Initiative 2 Joint Undertaking (“IMI2 JU”) grant agreements and/or IMI2 JU advisory groups</w:t>
      </w:r>
    </w:p>
    <w:p w14:paraId="096E4AA2" w14:textId="77777777" w:rsidR="00723131" w:rsidRPr="006D5404" w:rsidRDefault="00723131" w:rsidP="00197927">
      <w:pPr>
        <w:ind w:left="0" w:right="34"/>
        <w:rPr>
          <w:rFonts w:ascii="Arial" w:hAnsi="Arial" w:cs="Arial"/>
          <w:sz w:val="20"/>
          <w:szCs w:val="20"/>
        </w:rPr>
      </w:pPr>
      <w:r w:rsidRPr="006D5404">
        <w:rPr>
          <w:rFonts w:ascii="Arial" w:hAnsi="Arial" w:cs="Arial"/>
          <w:sz w:val="20"/>
          <w:szCs w:val="20"/>
        </w:rPr>
        <w:t xml:space="preserve">In accordance with our </w:t>
      </w:r>
      <w:r w:rsidR="00360389">
        <w:rPr>
          <w:rFonts w:ascii="Arial" w:hAnsi="Arial" w:cs="Arial"/>
          <w:sz w:val="20"/>
          <w:szCs w:val="20"/>
        </w:rPr>
        <w:t>engagement letter (Terms of Reference)</w:t>
      </w:r>
      <w:r w:rsidR="00360389" w:rsidRPr="006D5404">
        <w:rPr>
          <w:rFonts w:ascii="Arial" w:hAnsi="Arial" w:cs="Arial"/>
          <w:sz w:val="20"/>
          <w:szCs w:val="20"/>
        </w:rPr>
        <w:t xml:space="preserve"> </w:t>
      </w:r>
      <w:r w:rsidRPr="006D5404">
        <w:rPr>
          <w:rFonts w:ascii="Arial" w:hAnsi="Arial" w:cs="Arial"/>
          <w:sz w:val="20"/>
          <w:szCs w:val="20"/>
        </w:rPr>
        <w:t xml:space="preserve">dated </w:t>
      </w:r>
      <w:r w:rsidRPr="006D5404">
        <w:rPr>
          <w:rFonts w:ascii="Arial" w:hAnsi="Arial" w:cs="Arial"/>
          <w:b/>
          <w:i/>
          <w:sz w:val="20"/>
          <w:szCs w:val="20"/>
        </w:rPr>
        <w:t xml:space="preserve">&lt;dd Month </w:t>
      </w:r>
      <w:proofErr w:type="spellStart"/>
      <w:r w:rsidRPr="006D5404">
        <w:rPr>
          <w:rFonts w:ascii="Arial" w:hAnsi="Arial" w:cs="Arial"/>
          <w:b/>
          <w:i/>
          <w:sz w:val="20"/>
          <w:szCs w:val="20"/>
        </w:rPr>
        <w:t>yyyy</w:t>
      </w:r>
      <w:proofErr w:type="spellEnd"/>
      <w:r w:rsidRPr="006D5404">
        <w:rPr>
          <w:rFonts w:ascii="Arial" w:hAnsi="Arial" w:cs="Arial"/>
          <w:b/>
          <w:i/>
          <w:sz w:val="20"/>
          <w:szCs w:val="20"/>
        </w:rPr>
        <w:t>&gt;</w:t>
      </w:r>
      <w:r w:rsidRPr="005A7710">
        <w:rPr>
          <w:rFonts w:ascii="Arial" w:hAnsi="Arial"/>
          <w:b/>
          <w:i/>
          <w:sz w:val="20"/>
        </w:rPr>
        <w:t xml:space="preserve"> </w:t>
      </w:r>
      <w:r w:rsidR="004829D1" w:rsidRPr="00AF6137">
        <w:rPr>
          <w:rFonts w:ascii="Arial" w:hAnsi="Arial" w:cs="Arial"/>
          <w:b/>
          <w:sz w:val="20"/>
          <w:szCs w:val="20"/>
        </w:rPr>
        <w:t>(“</w:t>
      </w:r>
      <w:r w:rsidRPr="00AF6137">
        <w:rPr>
          <w:rFonts w:ascii="Arial" w:hAnsi="Arial" w:cs="Arial"/>
          <w:b/>
          <w:sz w:val="20"/>
          <w:szCs w:val="20"/>
        </w:rPr>
        <w:t xml:space="preserve">the </w:t>
      </w:r>
      <w:proofErr w:type="spellStart"/>
      <w:r w:rsidR="004829D1" w:rsidRPr="00AF6137">
        <w:rPr>
          <w:rFonts w:ascii="Arial" w:hAnsi="Arial" w:cs="Arial"/>
          <w:b/>
          <w:sz w:val="20"/>
          <w:szCs w:val="20"/>
        </w:rPr>
        <w:t>ToR</w:t>
      </w:r>
      <w:proofErr w:type="spellEnd"/>
      <w:r w:rsidR="004829D1" w:rsidRPr="00AF6137">
        <w:rPr>
          <w:rFonts w:ascii="Arial" w:hAnsi="Arial" w:cs="Arial"/>
          <w:b/>
          <w:sz w:val="20"/>
          <w:szCs w:val="20"/>
        </w:rPr>
        <w:t>”)</w:t>
      </w:r>
      <w:r w:rsidRPr="006D5404">
        <w:rPr>
          <w:rFonts w:ascii="Arial" w:hAnsi="Arial" w:cs="Arial"/>
          <w:sz w:val="20"/>
          <w:szCs w:val="20"/>
        </w:rPr>
        <w:t xml:space="preserve"> with </w:t>
      </w:r>
      <w:r w:rsidRPr="006D5404">
        <w:rPr>
          <w:rFonts w:ascii="Arial" w:hAnsi="Arial" w:cs="Arial"/>
          <w:b/>
          <w:i/>
          <w:sz w:val="20"/>
          <w:szCs w:val="20"/>
        </w:rPr>
        <w:t xml:space="preserve">&lt;name of </w:t>
      </w:r>
      <w:r w:rsidRPr="005A7710">
        <w:rPr>
          <w:rFonts w:ascii="Arial" w:hAnsi="Arial"/>
          <w:sz w:val="20"/>
        </w:rPr>
        <w:t xml:space="preserve">the </w:t>
      </w:r>
      <w:r w:rsidR="00FE6DE9" w:rsidRPr="005A7710">
        <w:rPr>
          <w:rFonts w:ascii="Arial" w:hAnsi="Arial"/>
          <w:i/>
          <w:sz w:val="20"/>
        </w:rPr>
        <w:t>BNRF</w:t>
      </w:r>
      <w:r w:rsidRPr="006D5404">
        <w:rPr>
          <w:rFonts w:ascii="Arial" w:hAnsi="Arial" w:cs="Arial"/>
          <w:b/>
          <w:i/>
          <w:sz w:val="20"/>
          <w:szCs w:val="20"/>
        </w:rPr>
        <w:t>&gt;</w:t>
      </w:r>
      <w:r w:rsidRPr="006D5404">
        <w:rPr>
          <w:rFonts w:ascii="Arial" w:hAnsi="Arial" w:cs="Arial"/>
          <w:sz w:val="20"/>
          <w:szCs w:val="20"/>
        </w:rPr>
        <w:t xml:space="preserve"> </w:t>
      </w:r>
      <w:r w:rsidR="004829D1" w:rsidRPr="00AF6137">
        <w:rPr>
          <w:rFonts w:ascii="Arial" w:hAnsi="Arial" w:cs="Arial"/>
          <w:sz w:val="20"/>
          <w:szCs w:val="20"/>
        </w:rPr>
        <w:t>(</w:t>
      </w:r>
      <w:r w:rsidRPr="00AF6137">
        <w:rPr>
          <w:rFonts w:ascii="Arial" w:hAnsi="Arial" w:cs="Arial"/>
          <w:sz w:val="20"/>
          <w:szCs w:val="20"/>
        </w:rPr>
        <w:t xml:space="preserve">“the </w:t>
      </w:r>
      <w:r w:rsidR="00FE6DE9" w:rsidRPr="00AF6137">
        <w:rPr>
          <w:rFonts w:ascii="Arial" w:hAnsi="Arial" w:cs="Arial"/>
          <w:sz w:val="20"/>
          <w:szCs w:val="20"/>
        </w:rPr>
        <w:t>BNRF</w:t>
      </w:r>
      <w:r w:rsidRPr="00AF6137">
        <w:rPr>
          <w:rFonts w:ascii="Arial" w:hAnsi="Arial" w:cs="Arial"/>
          <w:sz w:val="20"/>
          <w:szCs w:val="20"/>
        </w:rPr>
        <w:t>”</w:t>
      </w:r>
      <w:r w:rsidR="004829D1" w:rsidRPr="00AF6137">
        <w:rPr>
          <w:rFonts w:ascii="Arial" w:hAnsi="Arial" w:cs="Arial"/>
          <w:sz w:val="20"/>
          <w:szCs w:val="20"/>
        </w:rPr>
        <w:t>)</w:t>
      </w:r>
      <w:r w:rsidRPr="006D5404">
        <w:rPr>
          <w:rFonts w:ascii="Arial" w:hAnsi="Arial" w:cs="Arial"/>
          <w:sz w:val="20"/>
          <w:szCs w:val="20"/>
        </w:rPr>
        <w:t xml:space="preserve"> (</w:t>
      </w:r>
      <w:r w:rsidR="004829D1">
        <w:rPr>
          <w:rFonts w:ascii="Arial" w:hAnsi="Arial" w:cs="Arial"/>
          <w:sz w:val="20"/>
          <w:szCs w:val="20"/>
        </w:rPr>
        <w:t>enclosed with</w:t>
      </w:r>
      <w:r w:rsidRPr="006D5404">
        <w:rPr>
          <w:rFonts w:ascii="Arial" w:hAnsi="Arial" w:cs="Arial"/>
          <w:sz w:val="20"/>
          <w:szCs w:val="20"/>
        </w:rPr>
        <w:t xml:space="preserve"> this </w:t>
      </w:r>
      <w:r w:rsidR="004829D1">
        <w:rPr>
          <w:rFonts w:ascii="Arial" w:hAnsi="Arial" w:cs="Arial"/>
          <w:sz w:val="20"/>
          <w:szCs w:val="20"/>
        </w:rPr>
        <w:t>r</w:t>
      </w:r>
      <w:r w:rsidRPr="006D5404">
        <w:rPr>
          <w:rFonts w:ascii="Arial" w:hAnsi="Arial" w:cs="Arial"/>
          <w:sz w:val="20"/>
          <w:szCs w:val="20"/>
        </w:rPr>
        <w:t xml:space="preserve">eport), we provide our Independent Report of Factual Findings </w:t>
      </w:r>
      <w:r w:rsidR="00360389">
        <w:rPr>
          <w:rFonts w:ascii="Arial" w:hAnsi="Arial" w:cs="Arial"/>
          <w:sz w:val="20"/>
          <w:szCs w:val="20"/>
        </w:rPr>
        <w:t xml:space="preserve">of Factual Findings </w:t>
      </w:r>
      <w:r w:rsidRPr="006D5404">
        <w:rPr>
          <w:rFonts w:ascii="Arial" w:hAnsi="Arial" w:cs="Arial"/>
          <w:sz w:val="20"/>
          <w:szCs w:val="20"/>
        </w:rPr>
        <w:t xml:space="preserve">(“the Report”), as specified below. </w:t>
      </w:r>
    </w:p>
    <w:p w14:paraId="6731E1A5" w14:textId="77777777" w:rsidR="007E7302" w:rsidRPr="007E7302" w:rsidRDefault="00723131" w:rsidP="007E7302">
      <w:pPr>
        <w:spacing w:after="0" w:line="259" w:lineRule="auto"/>
        <w:ind w:left="0" w:firstLine="0"/>
        <w:jc w:val="left"/>
        <w:rPr>
          <w:rFonts w:ascii="Arial" w:hAnsi="Arial" w:cs="Arial"/>
          <w:sz w:val="20"/>
          <w:szCs w:val="20"/>
        </w:rPr>
      </w:pPr>
      <w:r w:rsidRPr="006D5404">
        <w:rPr>
          <w:rFonts w:ascii="Arial" w:hAnsi="Arial" w:cs="Arial"/>
          <w:i/>
          <w:sz w:val="20"/>
          <w:szCs w:val="20"/>
        </w:rPr>
        <w:t xml:space="preserve"> </w:t>
      </w:r>
    </w:p>
    <w:p w14:paraId="7FAA6B00" w14:textId="77777777" w:rsidR="00723131" w:rsidRPr="006D5404" w:rsidRDefault="00723131" w:rsidP="00197927">
      <w:pPr>
        <w:spacing w:after="5"/>
        <w:ind w:left="0" w:hanging="10"/>
        <w:rPr>
          <w:rFonts w:ascii="Arial" w:hAnsi="Arial" w:cs="Arial"/>
          <w:sz w:val="20"/>
          <w:szCs w:val="20"/>
        </w:rPr>
      </w:pPr>
      <w:r w:rsidRPr="006D5404">
        <w:rPr>
          <w:rFonts w:ascii="Arial" w:hAnsi="Arial" w:cs="Arial"/>
          <w:b/>
          <w:sz w:val="20"/>
          <w:szCs w:val="20"/>
        </w:rPr>
        <w:t xml:space="preserve">Objective </w:t>
      </w:r>
    </w:p>
    <w:p w14:paraId="47D7ED10" w14:textId="77777777" w:rsidR="00723131" w:rsidRPr="006D5404" w:rsidRDefault="00723131" w:rsidP="00197927">
      <w:pPr>
        <w:spacing w:after="11" w:line="259" w:lineRule="auto"/>
        <w:ind w:left="0" w:firstLine="0"/>
        <w:jc w:val="left"/>
        <w:rPr>
          <w:rFonts w:ascii="Arial" w:hAnsi="Arial" w:cs="Arial"/>
          <w:sz w:val="20"/>
          <w:szCs w:val="20"/>
        </w:rPr>
      </w:pPr>
      <w:r w:rsidRPr="006D5404">
        <w:rPr>
          <w:rFonts w:ascii="Arial" w:hAnsi="Arial" w:cs="Arial"/>
          <w:sz w:val="20"/>
          <w:szCs w:val="20"/>
        </w:rPr>
        <w:t xml:space="preserve"> </w:t>
      </w:r>
    </w:p>
    <w:p w14:paraId="41AE67A3" w14:textId="77777777" w:rsidR="00723131" w:rsidRPr="006D5404" w:rsidRDefault="00723131" w:rsidP="007E7302">
      <w:pPr>
        <w:spacing w:after="27"/>
        <w:ind w:left="0" w:right="34"/>
        <w:rPr>
          <w:rFonts w:ascii="Arial" w:hAnsi="Arial" w:cs="Arial"/>
          <w:sz w:val="20"/>
          <w:szCs w:val="20"/>
        </w:rPr>
      </w:pPr>
      <w:r w:rsidRPr="006D5404">
        <w:rPr>
          <w:rFonts w:ascii="Arial" w:hAnsi="Arial" w:cs="Arial"/>
          <w:sz w:val="20"/>
          <w:szCs w:val="20"/>
        </w:rPr>
        <w:t xml:space="preserve">We </w:t>
      </w:r>
      <w:r w:rsidRPr="006D5404">
        <w:rPr>
          <w:rFonts w:ascii="Arial" w:hAnsi="Arial" w:cs="Arial"/>
          <w:b/>
          <w:i/>
          <w:sz w:val="20"/>
          <w:szCs w:val="20"/>
        </w:rPr>
        <w:t>[legal name of the audit firm</w:t>
      </w:r>
      <w:r w:rsidRPr="006D5404">
        <w:rPr>
          <w:rFonts w:ascii="Arial" w:hAnsi="Arial" w:cs="Arial"/>
          <w:i/>
          <w:sz w:val="20"/>
          <w:szCs w:val="20"/>
        </w:rPr>
        <w:t>]</w:t>
      </w:r>
      <w:r w:rsidRPr="006D5404">
        <w:rPr>
          <w:rFonts w:ascii="Arial" w:hAnsi="Arial" w:cs="Arial"/>
          <w:sz w:val="20"/>
          <w:szCs w:val="20"/>
        </w:rPr>
        <w:t xml:space="preserve">, established in </w:t>
      </w:r>
      <w:r w:rsidRPr="006D5404">
        <w:rPr>
          <w:rFonts w:ascii="Arial" w:hAnsi="Arial" w:cs="Arial"/>
          <w:b/>
          <w:i/>
          <w:sz w:val="20"/>
          <w:szCs w:val="20"/>
        </w:rPr>
        <w:t>[full address/city/state/province/country]</w:t>
      </w:r>
      <w:r w:rsidRPr="006D5404">
        <w:rPr>
          <w:rFonts w:ascii="Arial" w:hAnsi="Arial" w:cs="Arial"/>
          <w:i/>
          <w:sz w:val="20"/>
          <w:szCs w:val="20"/>
        </w:rPr>
        <w:t xml:space="preserve"> </w:t>
      </w:r>
      <w:r w:rsidRPr="006D5404">
        <w:rPr>
          <w:rFonts w:ascii="Arial" w:hAnsi="Arial" w:cs="Arial"/>
          <w:sz w:val="20"/>
          <w:szCs w:val="20"/>
        </w:rPr>
        <w:t xml:space="preserve">represented for signature of this Report by </w:t>
      </w:r>
      <w:r w:rsidRPr="006D5404">
        <w:rPr>
          <w:rFonts w:ascii="Arial" w:hAnsi="Arial" w:cs="Arial"/>
          <w:b/>
          <w:sz w:val="20"/>
          <w:szCs w:val="20"/>
        </w:rPr>
        <w:t>[</w:t>
      </w:r>
      <w:r w:rsidRPr="006D5404">
        <w:rPr>
          <w:rFonts w:ascii="Arial" w:hAnsi="Arial" w:cs="Arial"/>
          <w:b/>
          <w:i/>
          <w:sz w:val="20"/>
          <w:szCs w:val="20"/>
        </w:rPr>
        <w:t>name and function of an authorised representative]</w:t>
      </w:r>
      <w:r w:rsidR="00B914BB">
        <w:rPr>
          <w:rFonts w:ascii="Arial" w:hAnsi="Arial" w:cs="Arial"/>
          <w:b/>
          <w:i/>
          <w:sz w:val="20"/>
          <w:szCs w:val="20"/>
        </w:rPr>
        <w:t>, hereinafter referred to as ‘the Auditor’ or ‘we’,</w:t>
      </w:r>
      <w:r w:rsidRPr="006D5404">
        <w:rPr>
          <w:rFonts w:ascii="Arial" w:hAnsi="Arial" w:cs="Arial"/>
          <w:i/>
          <w:sz w:val="20"/>
          <w:szCs w:val="20"/>
        </w:rPr>
        <w:t xml:space="preserve"> </w:t>
      </w:r>
      <w:r w:rsidRPr="006D5404">
        <w:rPr>
          <w:rFonts w:ascii="Arial" w:hAnsi="Arial" w:cs="Arial"/>
          <w:sz w:val="20"/>
          <w:szCs w:val="20"/>
        </w:rPr>
        <w:t xml:space="preserve"> have performed </w:t>
      </w:r>
      <w:r w:rsidR="004829D1">
        <w:rPr>
          <w:rFonts w:ascii="Arial" w:hAnsi="Arial" w:cs="Arial"/>
          <w:sz w:val="20"/>
          <w:szCs w:val="20"/>
        </w:rPr>
        <w:t xml:space="preserve">the </w:t>
      </w:r>
      <w:r w:rsidRPr="006D5404">
        <w:rPr>
          <w:rFonts w:ascii="Arial" w:hAnsi="Arial" w:cs="Arial"/>
          <w:sz w:val="20"/>
          <w:szCs w:val="20"/>
        </w:rPr>
        <w:t>agreed-upon procedures</w:t>
      </w:r>
      <w:r w:rsidR="00083ABD">
        <w:rPr>
          <w:rFonts w:ascii="Arial" w:hAnsi="Arial" w:cs="Arial"/>
          <w:sz w:val="20"/>
          <w:szCs w:val="20"/>
        </w:rPr>
        <w:t xml:space="preserve"> </w:t>
      </w:r>
      <w:r w:rsidR="004829D1">
        <w:rPr>
          <w:rFonts w:ascii="Arial" w:hAnsi="Arial" w:cs="Arial"/>
          <w:sz w:val="20"/>
          <w:szCs w:val="20"/>
        </w:rPr>
        <w:t>set out in</w:t>
      </w:r>
      <w:r w:rsidR="00083ABD">
        <w:rPr>
          <w:rFonts w:ascii="Arial" w:hAnsi="Arial" w:cs="Arial"/>
          <w:sz w:val="20"/>
          <w:szCs w:val="20"/>
        </w:rPr>
        <w:t xml:space="preserve"> Annex I</w:t>
      </w:r>
      <w:r w:rsidRPr="006D5404">
        <w:rPr>
          <w:rFonts w:ascii="Arial" w:hAnsi="Arial" w:cs="Arial"/>
          <w:sz w:val="20"/>
          <w:szCs w:val="20"/>
        </w:rPr>
        <w:t xml:space="preserve"> regarding the cost</w:t>
      </w:r>
      <w:r w:rsidR="00B914BB">
        <w:rPr>
          <w:rFonts w:ascii="Arial" w:hAnsi="Arial" w:cs="Arial"/>
          <w:sz w:val="20"/>
          <w:szCs w:val="20"/>
        </w:rPr>
        <w:t>s</w:t>
      </w:r>
      <w:r w:rsidRPr="006D5404">
        <w:rPr>
          <w:rFonts w:ascii="Arial" w:hAnsi="Arial" w:cs="Arial"/>
          <w:sz w:val="20"/>
          <w:szCs w:val="20"/>
        </w:rPr>
        <w:t xml:space="preserve"> decl</w:t>
      </w:r>
      <w:r w:rsidR="007B6FE8">
        <w:rPr>
          <w:rFonts w:ascii="Arial" w:hAnsi="Arial" w:cs="Arial"/>
          <w:sz w:val="20"/>
          <w:szCs w:val="20"/>
        </w:rPr>
        <w:t>ared in the Financial Statement[s]</w:t>
      </w:r>
      <w:r w:rsidRPr="006D5404">
        <w:rPr>
          <w:rFonts w:ascii="Arial" w:hAnsi="Arial" w:cs="Arial"/>
          <w:sz w:val="20"/>
          <w:szCs w:val="20"/>
          <w:vertAlign w:val="superscript"/>
        </w:rPr>
        <w:footnoteReference w:id="18"/>
      </w:r>
      <w:r w:rsidRPr="006D5404">
        <w:rPr>
          <w:rFonts w:ascii="Arial" w:hAnsi="Arial" w:cs="Arial"/>
          <w:sz w:val="20"/>
          <w:szCs w:val="20"/>
        </w:rPr>
        <w:t xml:space="preserve"> </w:t>
      </w:r>
      <w:r w:rsidR="00984D0C" w:rsidRPr="006D5404">
        <w:rPr>
          <w:rFonts w:ascii="Arial" w:hAnsi="Arial" w:cs="Arial"/>
          <w:sz w:val="20"/>
          <w:szCs w:val="20"/>
        </w:rPr>
        <w:t>in Annex I</w:t>
      </w:r>
      <w:r w:rsidR="0089747F">
        <w:rPr>
          <w:rFonts w:ascii="Arial" w:hAnsi="Arial" w:cs="Arial"/>
          <w:sz w:val="20"/>
          <w:szCs w:val="20"/>
        </w:rPr>
        <w:t>I</w:t>
      </w:r>
      <w:r w:rsidR="00984D0C" w:rsidRPr="006D5404">
        <w:rPr>
          <w:rFonts w:ascii="Arial" w:hAnsi="Arial" w:cs="Arial"/>
          <w:sz w:val="20"/>
          <w:szCs w:val="20"/>
        </w:rPr>
        <w:t xml:space="preserve"> herein </w:t>
      </w:r>
      <w:r w:rsidRPr="006D5404">
        <w:rPr>
          <w:rFonts w:ascii="Arial" w:hAnsi="Arial" w:cs="Arial"/>
          <w:sz w:val="20"/>
          <w:szCs w:val="20"/>
        </w:rPr>
        <w:t xml:space="preserve">of </w:t>
      </w:r>
      <w:r w:rsidRPr="006D5404">
        <w:rPr>
          <w:rFonts w:ascii="Arial" w:hAnsi="Arial" w:cs="Arial"/>
          <w:b/>
          <w:sz w:val="20"/>
          <w:szCs w:val="20"/>
        </w:rPr>
        <w:t>[</w:t>
      </w:r>
      <w:r w:rsidRPr="006D5404">
        <w:rPr>
          <w:rFonts w:ascii="Arial" w:hAnsi="Arial" w:cs="Arial"/>
          <w:b/>
          <w:i/>
          <w:sz w:val="20"/>
          <w:szCs w:val="20"/>
        </w:rPr>
        <w:t xml:space="preserve">name of </w:t>
      </w:r>
      <w:r w:rsidR="00FE6DE9" w:rsidRPr="006D5404">
        <w:rPr>
          <w:rFonts w:ascii="Arial" w:hAnsi="Arial" w:cs="Arial"/>
          <w:b/>
          <w:i/>
          <w:sz w:val="20"/>
          <w:szCs w:val="20"/>
        </w:rPr>
        <w:t>BNRF</w:t>
      </w:r>
      <w:r w:rsidRPr="006D5404">
        <w:rPr>
          <w:rFonts w:ascii="Arial" w:hAnsi="Arial" w:cs="Arial"/>
          <w:b/>
          <w:sz w:val="20"/>
          <w:szCs w:val="20"/>
        </w:rPr>
        <w:t>]</w:t>
      </w:r>
      <w:r w:rsidRPr="006D5404">
        <w:rPr>
          <w:rFonts w:ascii="Arial" w:hAnsi="Arial" w:cs="Arial"/>
          <w:sz w:val="20"/>
          <w:szCs w:val="20"/>
        </w:rPr>
        <w:t xml:space="preserve"> hereinafter referred to as the </w:t>
      </w:r>
      <w:r w:rsidR="00FE6DE9" w:rsidRPr="00AF6137">
        <w:rPr>
          <w:rFonts w:ascii="Arial" w:hAnsi="Arial" w:cs="Arial"/>
          <w:sz w:val="20"/>
          <w:szCs w:val="20"/>
        </w:rPr>
        <w:t>BNRF</w:t>
      </w:r>
      <w:r w:rsidR="00AF773A" w:rsidRPr="00AF6137">
        <w:rPr>
          <w:rFonts w:ascii="Arial" w:hAnsi="Arial" w:cs="Arial"/>
          <w:sz w:val="20"/>
          <w:szCs w:val="20"/>
        </w:rPr>
        <w:t>.</w:t>
      </w:r>
      <w:r w:rsidR="00AF773A" w:rsidRPr="006D5404">
        <w:rPr>
          <w:rFonts w:ascii="Arial" w:hAnsi="Arial" w:cs="Arial"/>
          <w:sz w:val="20"/>
          <w:szCs w:val="20"/>
        </w:rPr>
        <w:t xml:space="preserve"> </w:t>
      </w:r>
      <w:r w:rsidRPr="006D5404">
        <w:rPr>
          <w:rFonts w:ascii="Arial" w:hAnsi="Arial" w:cs="Arial"/>
          <w:sz w:val="20"/>
          <w:szCs w:val="20"/>
        </w:rPr>
        <w:t>This engagement involved performing certain specified procedures</w:t>
      </w:r>
      <w:r w:rsidR="00F22E2E">
        <w:rPr>
          <w:rFonts w:ascii="Arial" w:hAnsi="Arial" w:cs="Arial"/>
          <w:sz w:val="20"/>
          <w:szCs w:val="20"/>
        </w:rPr>
        <w:t xml:space="preserve"> agreed with the BNRF</w:t>
      </w:r>
      <w:r w:rsidRPr="006D5404">
        <w:rPr>
          <w:rFonts w:ascii="Arial" w:hAnsi="Arial" w:cs="Arial"/>
          <w:sz w:val="20"/>
          <w:szCs w:val="20"/>
        </w:rPr>
        <w:t xml:space="preserve">, the results of which the </w:t>
      </w:r>
      <w:r w:rsidR="001E1F3E" w:rsidRPr="00AF6137">
        <w:rPr>
          <w:rFonts w:ascii="Arial" w:hAnsi="Arial" w:cs="Arial"/>
          <w:sz w:val="20"/>
          <w:szCs w:val="20"/>
        </w:rPr>
        <w:t>IMI2 JU</w:t>
      </w:r>
      <w:r w:rsidRPr="006D5404">
        <w:rPr>
          <w:rFonts w:ascii="Arial" w:hAnsi="Arial" w:cs="Arial"/>
          <w:sz w:val="20"/>
          <w:szCs w:val="20"/>
        </w:rPr>
        <w:t xml:space="preserve"> uses to draw conclusions as to the eligibility of the costs </w:t>
      </w:r>
      <w:r w:rsidR="002A79FE">
        <w:rPr>
          <w:rFonts w:ascii="Arial" w:hAnsi="Arial" w:cs="Arial"/>
          <w:sz w:val="20"/>
          <w:szCs w:val="20"/>
        </w:rPr>
        <w:t>declared</w:t>
      </w:r>
      <w:r w:rsidR="00FF0C73">
        <w:rPr>
          <w:rFonts w:ascii="Arial" w:hAnsi="Arial" w:cs="Arial"/>
          <w:sz w:val="20"/>
          <w:szCs w:val="20"/>
        </w:rPr>
        <w:t>,</w:t>
      </w:r>
      <w:r w:rsidRPr="006D5404">
        <w:rPr>
          <w:rFonts w:ascii="Arial" w:hAnsi="Arial" w:cs="Arial"/>
          <w:i/>
          <w:sz w:val="20"/>
          <w:szCs w:val="20"/>
        </w:rPr>
        <w:t xml:space="preserve"> </w:t>
      </w:r>
      <w:r w:rsidR="00FF0C73" w:rsidRPr="00AF6137">
        <w:rPr>
          <w:rFonts w:ascii="Arial" w:hAnsi="Arial" w:cs="Arial"/>
          <w:sz w:val="20"/>
          <w:szCs w:val="20"/>
        </w:rPr>
        <w:t>f</w:t>
      </w:r>
      <w:r w:rsidR="000D4358" w:rsidRPr="00AF6137">
        <w:rPr>
          <w:rFonts w:ascii="Arial" w:hAnsi="Arial" w:cs="Arial"/>
          <w:sz w:val="20"/>
          <w:szCs w:val="20"/>
        </w:rPr>
        <w:t>or the following period</w:t>
      </w:r>
      <w:r w:rsidR="002A79FE" w:rsidRPr="00AF6137">
        <w:rPr>
          <w:rFonts w:ascii="Arial" w:hAnsi="Arial" w:cs="Arial"/>
          <w:sz w:val="20"/>
          <w:szCs w:val="20"/>
        </w:rPr>
        <w:t xml:space="preserve"> (Dates</w:t>
      </w:r>
      <w:r w:rsidR="00334C7E" w:rsidRPr="00AF6137">
        <w:rPr>
          <w:rFonts w:ascii="Arial" w:hAnsi="Arial" w:cs="Arial"/>
          <w:sz w:val="20"/>
          <w:szCs w:val="20"/>
        </w:rPr>
        <w:t xml:space="preserve">: dd Month </w:t>
      </w:r>
      <w:proofErr w:type="spellStart"/>
      <w:r w:rsidR="002A79FE" w:rsidRPr="00AF6137">
        <w:rPr>
          <w:rFonts w:ascii="Arial" w:hAnsi="Arial" w:cs="Arial"/>
          <w:sz w:val="20"/>
          <w:szCs w:val="20"/>
        </w:rPr>
        <w:t>yyyy</w:t>
      </w:r>
      <w:proofErr w:type="spellEnd"/>
      <w:r w:rsidR="00334C7E" w:rsidRPr="00AF6137">
        <w:rPr>
          <w:rFonts w:ascii="Arial" w:hAnsi="Arial" w:cs="Arial"/>
          <w:sz w:val="20"/>
          <w:szCs w:val="20"/>
        </w:rPr>
        <w:t xml:space="preserve"> - dd Month </w:t>
      </w:r>
      <w:proofErr w:type="spellStart"/>
      <w:r w:rsidR="002A79FE" w:rsidRPr="00AF6137">
        <w:rPr>
          <w:rFonts w:ascii="Arial" w:hAnsi="Arial" w:cs="Arial"/>
          <w:sz w:val="20"/>
          <w:szCs w:val="20"/>
        </w:rPr>
        <w:t>yyyy</w:t>
      </w:r>
      <w:proofErr w:type="spellEnd"/>
      <w:r w:rsidR="002A79FE" w:rsidRPr="00AF6137">
        <w:rPr>
          <w:rFonts w:ascii="Arial" w:hAnsi="Arial" w:cs="Arial"/>
          <w:sz w:val="20"/>
          <w:szCs w:val="20"/>
        </w:rPr>
        <w:t xml:space="preserve">) </w:t>
      </w:r>
      <w:r w:rsidR="000D4358" w:rsidRPr="00AF6137">
        <w:rPr>
          <w:rFonts w:ascii="Arial" w:hAnsi="Arial" w:cs="Arial"/>
          <w:sz w:val="20"/>
          <w:szCs w:val="20"/>
        </w:rPr>
        <w:t xml:space="preserve"> and the following </w:t>
      </w:r>
      <w:r w:rsidR="002E6486" w:rsidRPr="00AF6137">
        <w:rPr>
          <w:rFonts w:ascii="Arial" w:hAnsi="Arial" w:cs="Arial"/>
          <w:sz w:val="20"/>
          <w:szCs w:val="20"/>
        </w:rPr>
        <w:t xml:space="preserve">total </w:t>
      </w:r>
      <w:r w:rsidR="000D4358" w:rsidRPr="00AF6137">
        <w:rPr>
          <w:rFonts w:ascii="Arial" w:hAnsi="Arial" w:cs="Arial"/>
          <w:sz w:val="20"/>
          <w:szCs w:val="20"/>
        </w:rPr>
        <w:t>amount</w:t>
      </w:r>
      <w:r w:rsidR="00A91018" w:rsidRPr="00AF6137">
        <w:rPr>
          <w:rFonts w:ascii="Arial" w:hAnsi="Arial" w:cs="Arial"/>
          <w:sz w:val="20"/>
          <w:szCs w:val="20"/>
        </w:rPr>
        <w:t xml:space="preserve"> </w:t>
      </w:r>
      <w:r w:rsidR="00886E1F" w:rsidRPr="00AF6137">
        <w:rPr>
          <w:rFonts w:ascii="Arial" w:hAnsi="Arial" w:cs="Arial"/>
          <w:sz w:val="20"/>
          <w:szCs w:val="20"/>
        </w:rPr>
        <w:t xml:space="preserve">of </w:t>
      </w:r>
      <w:r w:rsidR="00F22E2E" w:rsidRPr="00AF6137">
        <w:rPr>
          <w:rFonts w:ascii="Arial" w:hAnsi="Arial" w:cs="Arial"/>
          <w:sz w:val="20"/>
          <w:szCs w:val="20"/>
        </w:rPr>
        <w:t xml:space="preserve">costs of </w:t>
      </w:r>
      <w:r w:rsidR="00886E1F" w:rsidRPr="00AF6137">
        <w:rPr>
          <w:rFonts w:ascii="Arial" w:hAnsi="Arial" w:cs="Arial"/>
          <w:sz w:val="20"/>
          <w:szCs w:val="20"/>
        </w:rPr>
        <w:t>in kind contribution</w:t>
      </w:r>
      <w:r w:rsidR="00F22E2E" w:rsidRPr="00AF6137">
        <w:rPr>
          <w:rFonts w:ascii="Arial" w:hAnsi="Arial" w:cs="Arial"/>
          <w:sz w:val="20"/>
          <w:szCs w:val="20"/>
        </w:rPr>
        <w:t>s</w:t>
      </w:r>
      <w:r w:rsidR="00886E1F" w:rsidRPr="00AF6137">
        <w:rPr>
          <w:rFonts w:ascii="Arial" w:hAnsi="Arial" w:cs="Arial"/>
          <w:sz w:val="20"/>
          <w:szCs w:val="20"/>
        </w:rPr>
        <w:t xml:space="preserve"> </w:t>
      </w:r>
      <w:r w:rsidR="00A91018" w:rsidRPr="00AF6137">
        <w:rPr>
          <w:rFonts w:ascii="Arial" w:hAnsi="Arial" w:cs="Arial"/>
          <w:sz w:val="20"/>
          <w:szCs w:val="20"/>
        </w:rPr>
        <w:t xml:space="preserve">EUR XX (insert amount in </w:t>
      </w:r>
      <w:r w:rsidR="000E7C7F" w:rsidRPr="00AF6137">
        <w:rPr>
          <w:rFonts w:ascii="Arial" w:hAnsi="Arial" w:cs="Arial"/>
          <w:sz w:val="20"/>
          <w:szCs w:val="20"/>
        </w:rPr>
        <w:t>numbers and letters</w:t>
      </w:r>
      <w:r w:rsidR="00A91018" w:rsidRPr="00AF6137">
        <w:rPr>
          <w:rFonts w:ascii="Arial" w:hAnsi="Arial" w:cs="Arial"/>
          <w:sz w:val="20"/>
          <w:szCs w:val="20"/>
        </w:rPr>
        <w:t>).</w:t>
      </w:r>
      <w:r w:rsidR="002971DF">
        <w:rPr>
          <w:rStyle w:val="FootnoteReference"/>
          <w:rFonts w:ascii="Arial" w:hAnsi="Arial" w:cs="Arial"/>
          <w:sz w:val="20"/>
          <w:szCs w:val="20"/>
        </w:rPr>
        <w:footnoteReference w:id="19"/>
      </w:r>
      <w:r w:rsidRPr="006D5404">
        <w:rPr>
          <w:rFonts w:ascii="Arial" w:hAnsi="Arial" w:cs="Arial"/>
          <w:sz w:val="20"/>
          <w:szCs w:val="20"/>
        </w:rPr>
        <w:t xml:space="preserve"> </w:t>
      </w:r>
    </w:p>
    <w:p w14:paraId="5ACAB679" w14:textId="77777777" w:rsidR="007E7302" w:rsidRDefault="007E7302" w:rsidP="00197927">
      <w:pPr>
        <w:spacing w:after="5"/>
        <w:ind w:left="0" w:firstLine="0"/>
        <w:rPr>
          <w:rFonts w:ascii="Arial" w:hAnsi="Arial" w:cs="Arial"/>
          <w:b/>
          <w:sz w:val="20"/>
          <w:szCs w:val="20"/>
        </w:rPr>
      </w:pPr>
    </w:p>
    <w:p w14:paraId="2DC72D21" w14:textId="77777777" w:rsidR="00723131" w:rsidRPr="006D5404" w:rsidRDefault="00723131" w:rsidP="00197927">
      <w:pPr>
        <w:spacing w:after="5"/>
        <w:ind w:left="0" w:firstLine="0"/>
        <w:rPr>
          <w:rFonts w:ascii="Arial" w:hAnsi="Arial" w:cs="Arial"/>
          <w:sz w:val="20"/>
          <w:szCs w:val="20"/>
        </w:rPr>
      </w:pPr>
      <w:r w:rsidRPr="006D5404">
        <w:rPr>
          <w:rFonts w:ascii="Arial" w:hAnsi="Arial" w:cs="Arial"/>
          <w:b/>
          <w:sz w:val="20"/>
          <w:szCs w:val="20"/>
        </w:rPr>
        <w:t xml:space="preserve">Scope of Work </w:t>
      </w:r>
    </w:p>
    <w:p w14:paraId="4D1B176A" w14:textId="77777777" w:rsidR="00723131" w:rsidRPr="006D5404" w:rsidRDefault="00723131" w:rsidP="00723131">
      <w:pPr>
        <w:spacing w:after="0" w:line="259" w:lineRule="auto"/>
        <w:ind w:left="0" w:firstLine="0"/>
        <w:jc w:val="left"/>
        <w:rPr>
          <w:rFonts w:ascii="Arial" w:hAnsi="Arial" w:cs="Arial"/>
          <w:sz w:val="20"/>
          <w:szCs w:val="20"/>
        </w:rPr>
      </w:pPr>
      <w:r w:rsidRPr="006D5404">
        <w:rPr>
          <w:rFonts w:ascii="Arial" w:hAnsi="Arial" w:cs="Arial"/>
          <w:sz w:val="20"/>
          <w:szCs w:val="20"/>
        </w:rPr>
        <w:t xml:space="preserve"> </w:t>
      </w:r>
    </w:p>
    <w:p w14:paraId="235E21D7" w14:textId="77777777" w:rsidR="00723131" w:rsidRPr="006D5404" w:rsidRDefault="00723131" w:rsidP="00723131">
      <w:pPr>
        <w:spacing w:after="164"/>
        <w:ind w:right="34"/>
        <w:rPr>
          <w:rFonts w:ascii="Arial" w:hAnsi="Arial" w:cs="Arial"/>
          <w:sz w:val="20"/>
          <w:szCs w:val="20"/>
        </w:rPr>
      </w:pPr>
      <w:r w:rsidRPr="006D5404">
        <w:rPr>
          <w:rFonts w:ascii="Arial" w:hAnsi="Arial" w:cs="Arial"/>
          <w:sz w:val="20"/>
          <w:szCs w:val="20"/>
        </w:rPr>
        <w:t xml:space="preserve">Our engagement was carried out in accordance with: </w:t>
      </w:r>
    </w:p>
    <w:p w14:paraId="6D44F0E5" w14:textId="77777777" w:rsidR="00723131" w:rsidRPr="006D5404" w:rsidRDefault="00723131" w:rsidP="00723131">
      <w:pPr>
        <w:numPr>
          <w:ilvl w:val="0"/>
          <w:numId w:val="6"/>
        </w:numPr>
        <w:spacing w:after="294"/>
        <w:ind w:right="34" w:hanging="360"/>
        <w:rPr>
          <w:rFonts w:ascii="Arial" w:hAnsi="Arial" w:cs="Arial"/>
          <w:sz w:val="20"/>
          <w:szCs w:val="20"/>
        </w:rPr>
      </w:pPr>
      <w:r w:rsidRPr="006D5404">
        <w:rPr>
          <w:rFonts w:ascii="Arial" w:hAnsi="Arial" w:cs="Arial"/>
          <w:sz w:val="20"/>
          <w:szCs w:val="20"/>
        </w:rPr>
        <w:t xml:space="preserve">the </w:t>
      </w:r>
      <w:proofErr w:type="spellStart"/>
      <w:r w:rsidR="00083ABD">
        <w:rPr>
          <w:rFonts w:ascii="Arial" w:hAnsi="Arial" w:cs="Arial"/>
          <w:sz w:val="20"/>
          <w:szCs w:val="20"/>
        </w:rPr>
        <w:t>ToR</w:t>
      </w:r>
      <w:proofErr w:type="spellEnd"/>
      <w:r w:rsidRPr="006D5404">
        <w:rPr>
          <w:rFonts w:ascii="Arial" w:hAnsi="Arial" w:cs="Arial"/>
          <w:sz w:val="20"/>
          <w:szCs w:val="20"/>
        </w:rPr>
        <w:t xml:space="preserve"> </w:t>
      </w:r>
      <w:r w:rsidR="004829D1">
        <w:rPr>
          <w:rFonts w:ascii="Arial" w:hAnsi="Arial" w:cs="Arial"/>
          <w:sz w:val="20"/>
          <w:szCs w:val="20"/>
        </w:rPr>
        <w:t>enclosed with</w:t>
      </w:r>
      <w:r w:rsidRPr="006D5404">
        <w:rPr>
          <w:rFonts w:ascii="Arial" w:hAnsi="Arial" w:cs="Arial"/>
          <w:sz w:val="20"/>
          <w:szCs w:val="20"/>
        </w:rPr>
        <w:t xml:space="preserve"> this Report; </w:t>
      </w:r>
    </w:p>
    <w:p w14:paraId="08DA7F73" w14:textId="77777777" w:rsidR="00723131" w:rsidRPr="006D5404" w:rsidRDefault="00723131" w:rsidP="00723131">
      <w:pPr>
        <w:numPr>
          <w:ilvl w:val="0"/>
          <w:numId w:val="6"/>
        </w:numPr>
        <w:spacing w:after="287"/>
        <w:ind w:right="34" w:hanging="360"/>
        <w:rPr>
          <w:rFonts w:ascii="Arial" w:hAnsi="Arial" w:cs="Arial"/>
          <w:sz w:val="20"/>
          <w:szCs w:val="20"/>
        </w:rPr>
      </w:pPr>
      <w:r w:rsidRPr="006D5404">
        <w:rPr>
          <w:rFonts w:ascii="Arial" w:hAnsi="Arial" w:cs="Arial"/>
          <w:sz w:val="20"/>
          <w:szCs w:val="20"/>
        </w:rPr>
        <w:t xml:space="preserve">International Standard on Related Services (‘ISRS’) 4400 </w:t>
      </w:r>
      <w:r w:rsidRPr="006D5404">
        <w:rPr>
          <w:rFonts w:ascii="Arial" w:hAnsi="Arial" w:cs="Arial"/>
          <w:i/>
          <w:sz w:val="20"/>
          <w:szCs w:val="20"/>
        </w:rPr>
        <w:t xml:space="preserve">Engagements to perform Agreed-upon Procedures regarding Financial Information </w:t>
      </w:r>
      <w:r w:rsidRPr="006D5404">
        <w:rPr>
          <w:rFonts w:ascii="Arial" w:hAnsi="Arial" w:cs="Arial"/>
          <w:sz w:val="20"/>
          <w:szCs w:val="20"/>
        </w:rPr>
        <w:t xml:space="preserve">as promulgated by the International Federation of Accountants (‘IFAC); and </w:t>
      </w:r>
    </w:p>
    <w:p w14:paraId="415814CD" w14:textId="77777777" w:rsidR="00723131" w:rsidRPr="006D5404" w:rsidRDefault="00723131" w:rsidP="00723131">
      <w:pPr>
        <w:numPr>
          <w:ilvl w:val="0"/>
          <w:numId w:val="6"/>
        </w:numPr>
        <w:ind w:right="34" w:hanging="360"/>
        <w:rPr>
          <w:rFonts w:ascii="Arial" w:hAnsi="Arial" w:cs="Arial"/>
          <w:sz w:val="20"/>
          <w:szCs w:val="20"/>
        </w:rPr>
      </w:pPr>
      <w:r w:rsidRPr="006D5404">
        <w:rPr>
          <w:rFonts w:ascii="Arial" w:hAnsi="Arial" w:cs="Arial"/>
          <w:sz w:val="20"/>
          <w:szCs w:val="20"/>
        </w:rPr>
        <w:t xml:space="preserve">the </w:t>
      </w:r>
      <w:r w:rsidRPr="006D5404">
        <w:rPr>
          <w:rFonts w:ascii="Arial" w:hAnsi="Arial" w:cs="Arial"/>
          <w:i/>
          <w:sz w:val="20"/>
          <w:szCs w:val="20"/>
        </w:rPr>
        <w:t>Code of Ethics for Professional Accountants</w:t>
      </w:r>
      <w:r w:rsidRPr="006D5404">
        <w:rPr>
          <w:rFonts w:ascii="Arial" w:hAnsi="Arial" w:cs="Arial"/>
          <w:sz w:val="20"/>
          <w:szCs w:val="20"/>
        </w:rPr>
        <w:t xml:space="preserve"> issued by the IFAC. Although ISRS 4400 provides that independence is not a requirement for agreed-upon procedures engagements, the </w:t>
      </w:r>
      <w:r w:rsidR="001E1F3E">
        <w:rPr>
          <w:rFonts w:ascii="Arial" w:hAnsi="Arial" w:cs="Arial"/>
          <w:i/>
          <w:sz w:val="20"/>
          <w:szCs w:val="20"/>
        </w:rPr>
        <w:t>IMI2 JU</w:t>
      </w:r>
      <w:r w:rsidRPr="006D5404">
        <w:rPr>
          <w:rFonts w:ascii="Arial" w:hAnsi="Arial" w:cs="Arial"/>
          <w:sz w:val="20"/>
          <w:szCs w:val="20"/>
        </w:rPr>
        <w:t xml:space="preserve"> requires that the Auditor also complies with the independence requirements of the </w:t>
      </w:r>
      <w:r w:rsidRPr="006D5404">
        <w:rPr>
          <w:rFonts w:ascii="Arial" w:hAnsi="Arial" w:cs="Arial"/>
          <w:i/>
          <w:sz w:val="20"/>
          <w:szCs w:val="20"/>
        </w:rPr>
        <w:t>Code of Ethics for Professional Accountants.</w:t>
      </w:r>
      <w:r w:rsidRPr="006D5404">
        <w:rPr>
          <w:rFonts w:ascii="Arial" w:hAnsi="Arial" w:cs="Arial"/>
          <w:sz w:val="20"/>
          <w:szCs w:val="20"/>
        </w:rPr>
        <w:t xml:space="preserve"> </w:t>
      </w:r>
    </w:p>
    <w:p w14:paraId="6B22D4E3" w14:textId="77777777" w:rsidR="00524315" w:rsidRPr="006D5404" w:rsidRDefault="00524315" w:rsidP="00723131">
      <w:pPr>
        <w:spacing w:after="249"/>
        <w:ind w:right="34"/>
        <w:rPr>
          <w:rFonts w:ascii="Arial" w:hAnsi="Arial" w:cs="Arial"/>
          <w:sz w:val="20"/>
          <w:szCs w:val="20"/>
        </w:rPr>
      </w:pPr>
    </w:p>
    <w:p w14:paraId="324DEF31" w14:textId="77777777" w:rsidR="00723131" w:rsidRPr="006D5404" w:rsidRDefault="00723131" w:rsidP="00723131">
      <w:pPr>
        <w:spacing w:after="249"/>
        <w:ind w:right="34"/>
        <w:rPr>
          <w:rFonts w:ascii="Arial" w:hAnsi="Arial" w:cs="Arial"/>
          <w:sz w:val="20"/>
          <w:szCs w:val="20"/>
        </w:rPr>
      </w:pPr>
      <w:r w:rsidRPr="006D5404">
        <w:rPr>
          <w:rFonts w:ascii="Arial" w:hAnsi="Arial" w:cs="Arial"/>
          <w:sz w:val="20"/>
          <w:szCs w:val="20"/>
        </w:rPr>
        <w:t>As requested, we have only performed the procedures set out in the</w:t>
      </w:r>
      <w:r w:rsidR="00083ABD">
        <w:rPr>
          <w:rFonts w:ascii="Arial" w:hAnsi="Arial" w:cs="Arial"/>
          <w:sz w:val="20"/>
          <w:szCs w:val="20"/>
        </w:rPr>
        <w:t xml:space="preserve"> </w:t>
      </w:r>
      <w:proofErr w:type="spellStart"/>
      <w:r w:rsidR="00083ABD">
        <w:rPr>
          <w:rFonts w:ascii="Arial" w:hAnsi="Arial" w:cs="Arial"/>
          <w:sz w:val="20"/>
          <w:szCs w:val="20"/>
        </w:rPr>
        <w:t>ToR</w:t>
      </w:r>
      <w:proofErr w:type="spellEnd"/>
      <w:r w:rsidRPr="006D5404">
        <w:rPr>
          <w:rFonts w:ascii="Arial" w:hAnsi="Arial" w:cs="Arial"/>
          <w:sz w:val="20"/>
          <w:szCs w:val="20"/>
        </w:rPr>
        <w:t xml:space="preserve"> for this engagement and we have reported our factual findings on those procedures in the table </w:t>
      </w:r>
      <w:r w:rsidR="00083ABD">
        <w:rPr>
          <w:rFonts w:ascii="Arial" w:hAnsi="Arial" w:cs="Arial"/>
          <w:sz w:val="20"/>
          <w:szCs w:val="20"/>
        </w:rPr>
        <w:t xml:space="preserve">in Annex I </w:t>
      </w:r>
      <w:r w:rsidRPr="006D5404">
        <w:rPr>
          <w:rFonts w:ascii="Arial" w:hAnsi="Arial" w:cs="Arial"/>
          <w:sz w:val="20"/>
          <w:szCs w:val="20"/>
        </w:rPr>
        <w:t xml:space="preserve">to this Report.  </w:t>
      </w:r>
    </w:p>
    <w:p w14:paraId="72DE05D6" w14:textId="40C510A9" w:rsidR="00723131" w:rsidRPr="000A0EAB" w:rsidRDefault="00723131" w:rsidP="00723131">
      <w:pPr>
        <w:spacing w:after="242"/>
        <w:ind w:right="34"/>
        <w:rPr>
          <w:rFonts w:ascii="Arial" w:hAnsi="Arial" w:cs="Arial"/>
          <w:sz w:val="20"/>
          <w:szCs w:val="20"/>
        </w:rPr>
      </w:pPr>
      <w:r w:rsidRPr="006D5404">
        <w:rPr>
          <w:rFonts w:ascii="Arial" w:hAnsi="Arial" w:cs="Arial"/>
          <w:sz w:val="20"/>
          <w:szCs w:val="20"/>
        </w:rPr>
        <w:t xml:space="preserve">The scope of these agreed upon procedures </w:t>
      </w:r>
      <w:r w:rsidRPr="000A0EAB">
        <w:rPr>
          <w:rFonts w:ascii="Arial" w:hAnsi="Arial" w:cs="Arial"/>
          <w:sz w:val="20"/>
          <w:szCs w:val="20"/>
        </w:rPr>
        <w:t xml:space="preserve">has been determined solely by the </w:t>
      </w:r>
      <w:r w:rsidR="001E1F3E" w:rsidRPr="000A0EAB">
        <w:rPr>
          <w:rFonts w:ascii="Arial" w:hAnsi="Arial" w:cs="Arial"/>
          <w:sz w:val="20"/>
          <w:szCs w:val="20"/>
        </w:rPr>
        <w:t>IMI2 JU</w:t>
      </w:r>
      <w:r w:rsidRPr="000A0EAB">
        <w:rPr>
          <w:rFonts w:ascii="Arial" w:hAnsi="Arial" w:cs="Arial"/>
          <w:sz w:val="20"/>
          <w:szCs w:val="20"/>
        </w:rPr>
        <w:t xml:space="preserve"> and the procedures were performed solely to assist the </w:t>
      </w:r>
      <w:r w:rsidR="001E1F3E" w:rsidRPr="000A0EAB">
        <w:rPr>
          <w:rFonts w:ascii="Arial" w:hAnsi="Arial" w:cs="Arial"/>
          <w:sz w:val="20"/>
          <w:szCs w:val="20"/>
        </w:rPr>
        <w:t>IMI2 JU</w:t>
      </w:r>
      <w:r w:rsidRPr="000A0EAB">
        <w:rPr>
          <w:rFonts w:ascii="Arial" w:hAnsi="Arial" w:cs="Arial"/>
          <w:sz w:val="20"/>
          <w:szCs w:val="20"/>
        </w:rPr>
        <w:t xml:space="preserve"> in evaluating whether the costs declared by the </w:t>
      </w:r>
      <w:r w:rsidR="00FE6DE9" w:rsidRPr="000A0EAB">
        <w:rPr>
          <w:rFonts w:ascii="Arial" w:hAnsi="Arial" w:cs="Arial"/>
          <w:sz w:val="20"/>
          <w:szCs w:val="20"/>
        </w:rPr>
        <w:t>BNRF</w:t>
      </w:r>
      <w:r w:rsidRPr="000A0EAB">
        <w:rPr>
          <w:rFonts w:ascii="Arial" w:hAnsi="Arial" w:cs="Arial"/>
          <w:sz w:val="20"/>
          <w:szCs w:val="20"/>
        </w:rPr>
        <w:t xml:space="preserve"> in the </w:t>
      </w:r>
      <w:r w:rsidR="00612545" w:rsidRPr="000A0EAB">
        <w:rPr>
          <w:rFonts w:ascii="Arial" w:hAnsi="Arial" w:cs="Arial"/>
          <w:sz w:val="20"/>
          <w:szCs w:val="20"/>
        </w:rPr>
        <w:t>accompanying</w:t>
      </w:r>
      <w:r w:rsidRPr="000A0EAB">
        <w:rPr>
          <w:rFonts w:ascii="Arial" w:hAnsi="Arial" w:cs="Arial"/>
          <w:sz w:val="20"/>
          <w:szCs w:val="20"/>
        </w:rPr>
        <w:t xml:space="preserve"> Financial Statement</w:t>
      </w:r>
      <w:r w:rsidR="00D674B4">
        <w:rPr>
          <w:rFonts w:ascii="Arial" w:hAnsi="Arial" w:cs="Arial"/>
          <w:sz w:val="20"/>
          <w:szCs w:val="20"/>
        </w:rPr>
        <w:t>(s)</w:t>
      </w:r>
      <w:r w:rsidRPr="000A0EAB">
        <w:rPr>
          <w:rFonts w:ascii="Arial" w:hAnsi="Arial" w:cs="Arial"/>
          <w:sz w:val="20"/>
          <w:szCs w:val="20"/>
        </w:rPr>
        <w:t xml:space="preserve"> </w:t>
      </w:r>
      <w:r w:rsidR="004829D1" w:rsidRPr="000A0EAB">
        <w:rPr>
          <w:rFonts w:ascii="Arial" w:hAnsi="Arial" w:cs="Arial"/>
          <w:sz w:val="20"/>
          <w:szCs w:val="20"/>
        </w:rPr>
        <w:t>have</w:t>
      </w:r>
      <w:r w:rsidRPr="000A0EAB">
        <w:rPr>
          <w:rFonts w:ascii="Arial" w:hAnsi="Arial" w:cs="Arial"/>
          <w:sz w:val="20"/>
          <w:szCs w:val="20"/>
        </w:rPr>
        <w:t xml:space="preserve"> been declared in accordance with the </w:t>
      </w:r>
      <w:r w:rsidR="00274653" w:rsidRPr="000A0EAB">
        <w:rPr>
          <w:rFonts w:ascii="Arial" w:hAnsi="Arial" w:cs="Arial"/>
          <w:sz w:val="20"/>
          <w:szCs w:val="20"/>
        </w:rPr>
        <w:t>Council Regulation</w:t>
      </w:r>
      <w:r w:rsidR="004829D1" w:rsidRPr="000A0EAB">
        <w:rPr>
          <w:rFonts w:ascii="Arial" w:hAnsi="Arial" w:cs="Arial"/>
          <w:sz w:val="20"/>
          <w:szCs w:val="20"/>
        </w:rPr>
        <w:t xml:space="preserve"> (EU) No 557/2014 of 6 May 2014 establishing the Innovative Medicines Initiative 2 Joint Undertaking</w:t>
      </w:r>
      <w:r w:rsidR="00D23C51" w:rsidRPr="000A0EAB">
        <w:rPr>
          <w:rFonts w:ascii="Arial" w:hAnsi="Arial" w:cs="Arial"/>
          <w:sz w:val="20"/>
          <w:szCs w:val="20"/>
        </w:rPr>
        <w:t xml:space="preserve"> (‘the Regulation’)</w:t>
      </w:r>
      <w:r w:rsidRPr="000A0EAB">
        <w:rPr>
          <w:rFonts w:ascii="Arial" w:hAnsi="Arial" w:cs="Arial"/>
          <w:sz w:val="20"/>
          <w:szCs w:val="20"/>
        </w:rPr>
        <w:t xml:space="preserve">. The Auditor is not responsible for the suitability and appropriateness of these procedures. </w:t>
      </w:r>
    </w:p>
    <w:p w14:paraId="4A92D72E" w14:textId="1BD999C5" w:rsidR="00723131" w:rsidRPr="006D5404" w:rsidRDefault="00723131" w:rsidP="00723131">
      <w:pPr>
        <w:spacing w:after="242"/>
        <w:ind w:right="34"/>
        <w:rPr>
          <w:rFonts w:ascii="Arial" w:hAnsi="Arial" w:cs="Arial"/>
          <w:sz w:val="20"/>
          <w:szCs w:val="20"/>
        </w:rPr>
      </w:pPr>
      <w:r w:rsidRPr="006D5404">
        <w:rPr>
          <w:rFonts w:ascii="Arial" w:hAnsi="Arial" w:cs="Arial"/>
          <w:sz w:val="20"/>
          <w:szCs w:val="20"/>
        </w:rPr>
        <w:t>Because the procedures performed by us did not constitute either an audit or a review made in accordance with International Standards on Auditing or International Standards on Review Engagements, we do not express any assurance on the Financial Statement</w:t>
      </w:r>
      <w:r w:rsidR="00D674B4">
        <w:rPr>
          <w:rFonts w:ascii="Arial" w:hAnsi="Arial" w:cs="Arial"/>
          <w:sz w:val="20"/>
          <w:szCs w:val="20"/>
        </w:rPr>
        <w:t>(</w:t>
      </w:r>
      <w:r w:rsidRPr="006D5404">
        <w:rPr>
          <w:rFonts w:ascii="Arial" w:hAnsi="Arial" w:cs="Arial"/>
          <w:sz w:val="20"/>
          <w:szCs w:val="20"/>
        </w:rPr>
        <w:t>s</w:t>
      </w:r>
      <w:r w:rsidR="00D674B4">
        <w:rPr>
          <w:rFonts w:ascii="Arial" w:hAnsi="Arial" w:cs="Arial"/>
          <w:sz w:val="20"/>
          <w:szCs w:val="20"/>
        </w:rPr>
        <w:t>)</w:t>
      </w:r>
      <w:r w:rsidRPr="006D5404">
        <w:rPr>
          <w:rFonts w:ascii="Arial" w:hAnsi="Arial" w:cs="Arial"/>
          <w:sz w:val="20"/>
          <w:szCs w:val="20"/>
        </w:rPr>
        <w:t xml:space="preserve">. </w:t>
      </w:r>
    </w:p>
    <w:p w14:paraId="7E55E409" w14:textId="0589DC99" w:rsidR="00723131" w:rsidRPr="006D5404" w:rsidRDefault="00723131" w:rsidP="00723131">
      <w:pPr>
        <w:ind w:right="34"/>
        <w:rPr>
          <w:rFonts w:ascii="Arial" w:hAnsi="Arial" w:cs="Arial"/>
          <w:sz w:val="20"/>
          <w:szCs w:val="20"/>
        </w:rPr>
      </w:pPr>
      <w:r w:rsidRPr="006D5404">
        <w:rPr>
          <w:rFonts w:ascii="Arial" w:hAnsi="Arial" w:cs="Arial"/>
          <w:sz w:val="20"/>
          <w:szCs w:val="20"/>
        </w:rPr>
        <w:t>Had we performed additional procedures or had we performed an audit or review of the Financial Statement</w:t>
      </w:r>
      <w:r w:rsidR="00D674B4">
        <w:rPr>
          <w:rFonts w:ascii="Arial" w:hAnsi="Arial" w:cs="Arial"/>
          <w:sz w:val="20"/>
          <w:szCs w:val="20"/>
        </w:rPr>
        <w:t>(</w:t>
      </w:r>
      <w:r w:rsidRPr="006D5404">
        <w:rPr>
          <w:rFonts w:ascii="Arial" w:hAnsi="Arial" w:cs="Arial"/>
          <w:sz w:val="20"/>
          <w:szCs w:val="20"/>
        </w:rPr>
        <w:t>s</w:t>
      </w:r>
      <w:r w:rsidR="00D674B4">
        <w:rPr>
          <w:rFonts w:ascii="Arial" w:hAnsi="Arial" w:cs="Arial"/>
          <w:sz w:val="20"/>
          <w:szCs w:val="20"/>
        </w:rPr>
        <w:t>)</w:t>
      </w:r>
      <w:r w:rsidRPr="006D5404">
        <w:rPr>
          <w:rFonts w:ascii="Arial" w:hAnsi="Arial" w:cs="Arial"/>
          <w:sz w:val="20"/>
          <w:szCs w:val="20"/>
        </w:rPr>
        <w:t xml:space="preserve"> of the </w:t>
      </w:r>
      <w:r w:rsidR="00FE6DE9" w:rsidRPr="00D674B4">
        <w:rPr>
          <w:rFonts w:ascii="Arial" w:hAnsi="Arial" w:cs="Arial"/>
          <w:sz w:val="20"/>
          <w:szCs w:val="20"/>
        </w:rPr>
        <w:t>BNRF</w:t>
      </w:r>
      <w:r w:rsidRPr="00D674B4">
        <w:rPr>
          <w:rFonts w:ascii="Arial" w:hAnsi="Arial" w:cs="Arial"/>
          <w:sz w:val="20"/>
          <w:szCs w:val="20"/>
        </w:rPr>
        <w:t xml:space="preserve"> </w:t>
      </w:r>
      <w:r w:rsidRPr="006D5404">
        <w:rPr>
          <w:rFonts w:ascii="Arial" w:hAnsi="Arial" w:cs="Arial"/>
          <w:sz w:val="20"/>
          <w:szCs w:val="20"/>
        </w:rPr>
        <w:t>in accordance with International Standards on Auditing</w:t>
      </w:r>
      <w:r w:rsidR="006A1FC8">
        <w:rPr>
          <w:rFonts w:ascii="Arial" w:hAnsi="Arial" w:cs="Arial"/>
          <w:sz w:val="20"/>
          <w:szCs w:val="20"/>
        </w:rPr>
        <w:t xml:space="preserve"> or </w:t>
      </w:r>
      <w:r w:rsidR="006A1FC8" w:rsidRPr="006A1FC8">
        <w:rPr>
          <w:rFonts w:ascii="Arial" w:hAnsi="Arial" w:cs="Arial"/>
          <w:sz w:val="20"/>
          <w:szCs w:val="20"/>
        </w:rPr>
        <w:t>International Standards on Review Engagements</w:t>
      </w:r>
      <w:r w:rsidRPr="006D5404">
        <w:rPr>
          <w:rFonts w:ascii="Arial" w:hAnsi="Arial" w:cs="Arial"/>
          <w:sz w:val="20"/>
          <w:szCs w:val="20"/>
        </w:rPr>
        <w:t xml:space="preserve">, other matters might have come to our attention that would have been reported to you. </w:t>
      </w:r>
    </w:p>
    <w:p w14:paraId="401A35CA" w14:textId="77777777" w:rsidR="007E7302" w:rsidRPr="007E7302" w:rsidRDefault="007E7302" w:rsidP="007E7302">
      <w:pPr>
        <w:spacing w:after="0" w:line="259" w:lineRule="auto"/>
        <w:ind w:left="284" w:firstLine="0"/>
        <w:jc w:val="left"/>
        <w:rPr>
          <w:rFonts w:ascii="Arial" w:hAnsi="Arial" w:cs="Arial"/>
          <w:sz w:val="20"/>
          <w:szCs w:val="20"/>
        </w:rPr>
      </w:pPr>
      <w:r>
        <w:rPr>
          <w:rFonts w:ascii="Arial" w:hAnsi="Arial" w:cs="Arial"/>
          <w:sz w:val="20"/>
          <w:szCs w:val="20"/>
        </w:rPr>
        <w:t xml:space="preserve"> </w:t>
      </w:r>
    </w:p>
    <w:p w14:paraId="488E5E6C" w14:textId="77777777" w:rsidR="00723131" w:rsidRPr="006D5404" w:rsidRDefault="00723131" w:rsidP="00723131">
      <w:pPr>
        <w:spacing w:after="125"/>
        <w:ind w:left="294" w:hanging="10"/>
        <w:rPr>
          <w:rFonts w:ascii="Arial" w:hAnsi="Arial" w:cs="Arial"/>
          <w:sz w:val="20"/>
          <w:szCs w:val="20"/>
        </w:rPr>
      </w:pPr>
      <w:r w:rsidRPr="006D5404">
        <w:rPr>
          <w:rFonts w:ascii="Arial" w:hAnsi="Arial" w:cs="Arial"/>
          <w:b/>
          <w:sz w:val="20"/>
          <w:szCs w:val="20"/>
        </w:rPr>
        <w:t xml:space="preserve">Sources of Information </w:t>
      </w:r>
    </w:p>
    <w:p w14:paraId="18C93F7C" w14:textId="77777777" w:rsidR="00723131" w:rsidRPr="00D674B4" w:rsidRDefault="00723131" w:rsidP="00723131">
      <w:pPr>
        <w:ind w:right="34"/>
        <w:rPr>
          <w:rFonts w:ascii="Arial" w:hAnsi="Arial" w:cs="Arial"/>
          <w:sz w:val="20"/>
          <w:szCs w:val="20"/>
        </w:rPr>
      </w:pPr>
      <w:r w:rsidRPr="006D5404">
        <w:rPr>
          <w:rFonts w:ascii="Arial" w:hAnsi="Arial" w:cs="Arial"/>
          <w:sz w:val="20"/>
          <w:szCs w:val="20"/>
        </w:rPr>
        <w:t xml:space="preserve">The Report sets out information provided to us by the management of </w:t>
      </w:r>
      <w:r w:rsidRPr="00D674B4">
        <w:rPr>
          <w:rFonts w:ascii="Arial" w:hAnsi="Arial" w:cs="Arial"/>
          <w:sz w:val="20"/>
          <w:szCs w:val="20"/>
        </w:rPr>
        <w:t xml:space="preserve">the </w:t>
      </w:r>
      <w:r w:rsidR="00FE6DE9" w:rsidRPr="00D674B4">
        <w:rPr>
          <w:rFonts w:ascii="Arial" w:hAnsi="Arial" w:cs="Arial"/>
          <w:sz w:val="20"/>
          <w:szCs w:val="20"/>
        </w:rPr>
        <w:t>BNRF</w:t>
      </w:r>
      <w:r w:rsidRPr="00D674B4">
        <w:rPr>
          <w:rFonts w:ascii="Arial" w:hAnsi="Arial" w:cs="Arial"/>
          <w:sz w:val="20"/>
          <w:szCs w:val="20"/>
        </w:rPr>
        <w:t xml:space="preserve"> in response to specific questions or as obtained and extracted from the </w:t>
      </w:r>
      <w:r w:rsidR="00FE6DE9" w:rsidRPr="00D674B4">
        <w:rPr>
          <w:rFonts w:ascii="Arial" w:hAnsi="Arial" w:cs="Arial"/>
          <w:sz w:val="20"/>
          <w:szCs w:val="20"/>
        </w:rPr>
        <w:t>BNRF</w:t>
      </w:r>
      <w:r w:rsidRPr="00D674B4">
        <w:rPr>
          <w:rFonts w:ascii="Arial" w:hAnsi="Arial" w:cs="Arial"/>
          <w:sz w:val="20"/>
          <w:szCs w:val="20"/>
        </w:rPr>
        <w:t xml:space="preserve">’s information and accounting systems.  </w:t>
      </w:r>
    </w:p>
    <w:p w14:paraId="7B954140" w14:textId="77777777" w:rsidR="007E7302" w:rsidRPr="007E7302" w:rsidRDefault="007E7302" w:rsidP="007E7302">
      <w:pPr>
        <w:spacing w:after="0" w:line="259" w:lineRule="auto"/>
        <w:ind w:left="284" w:firstLine="0"/>
        <w:jc w:val="left"/>
        <w:rPr>
          <w:rFonts w:ascii="Arial" w:hAnsi="Arial" w:cs="Arial"/>
          <w:sz w:val="20"/>
          <w:szCs w:val="20"/>
        </w:rPr>
      </w:pPr>
      <w:r>
        <w:rPr>
          <w:rFonts w:ascii="Arial" w:hAnsi="Arial" w:cs="Arial"/>
          <w:sz w:val="20"/>
          <w:szCs w:val="20"/>
        </w:rPr>
        <w:t xml:space="preserve"> </w:t>
      </w:r>
    </w:p>
    <w:p w14:paraId="27F51FD9" w14:textId="77777777" w:rsidR="00723131" w:rsidRPr="006D5404" w:rsidRDefault="00723131" w:rsidP="00723131">
      <w:pPr>
        <w:spacing w:after="5"/>
        <w:ind w:left="294" w:hanging="10"/>
        <w:rPr>
          <w:rFonts w:ascii="Arial" w:hAnsi="Arial" w:cs="Arial"/>
          <w:sz w:val="20"/>
          <w:szCs w:val="20"/>
        </w:rPr>
      </w:pPr>
      <w:r w:rsidRPr="006D5404">
        <w:rPr>
          <w:rFonts w:ascii="Arial" w:hAnsi="Arial" w:cs="Arial"/>
          <w:b/>
          <w:sz w:val="20"/>
          <w:szCs w:val="20"/>
        </w:rPr>
        <w:t xml:space="preserve">Factual Findings </w:t>
      </w:r>
    </w:p>
    <w:p w14:paraId="01D39B62" w14:textId="77777777" w:rsidR="00723131" w:rsidRPr="006D5404" w:rsidRDefault="00723131" w:rsidP="00723131">
      <w:pPr>
        <w:spacing w:after="0" w:line="259" w:lineRule="auto"/>
        <w:ind w:left="284" w:firstLine="0"/>
        <w:jc w:val="left"/>
        <w:rPr>
          <w:rFonts w:ascii="Arial" w:hAnsi="Arial" w:cs="Arial"/>
          <w:sz w:val="20"/>
          <w:szCs w:val="20"/>
        </w:rPr>
      </w:pPr>
      <w:r w:rsidRPr="006D5404">
        <w:rPr>
          <w:rFonts w:ascii="Arial" w:hAnsi="Arial" w:cs="Arial"/>
          <w:sz w:val="20"/>
          <w:szCs w:val="20"/>
        </w:rPr>
        <w:t xml:space="preserve"> </w:t>
      </w:r>
    </w:p>
    <w:p w14:paraId="2DFCA005" w14:textId="77777777" w:rsidR="00723131" w:rsidRPr="006D5404" w:rsidRDefault="00723131" w:rsidP="00723131">
      <w:pPr>
        <w:ind w:right="34"/>
        <w:rPr>
          <w:rFonts w:ascii="Arial" w:hAnsi="Arial" w:cs="Arial"/>
          <w:sz w:val="20"/>
          <w:szCs w:val="20"/>
        </w:rPr>
      </w:pPr>
      <w:r w:rsidRPr="006D5404">
        <w:rPr>
          <w:rFonts w:ascii="Arial" w:hAnsi="Arial" w:cs="Arial"/>
          <w:sz w:val="20"/>
          <w:szCs w:val="20"/>
        </w:rPr>
        <w:t>The above mentio</w:t>
      </w:r>
      <w:r w:rsidR="008572DD">
        <w:rPr>
          <w:rFonts w:ascii="Arial" w:hAnsi="Arial" w:cs="Arial"/>
          <w:sz w:val="20"/>
          <w:szCs w:val="20"/>
        </w:rPr>
        <w:t>ned Financial Statement[s]</w:t>
      </w:r>
      <w:r w:rsidRPr="006D5404">
        <w:rPr>
          <w:rFonts w:ascii="Arial" w:hAnsi="Arial" w:cs="Arial"/>
          <w:sz w:val="20"/>
          <w:szCs w:val="20"/>
        </w:rPr>
        <w:t xml:space="preserve"> was (were) examined and all procedures specified in </w:t>
      </w:r>
      <w:r w:rsidR="004829D1">
        <w:rPr>
          <w:rFonts w:ascii="Arial" w:hAnsi="Arial" w:cs="Arial"/>
          <w:sz w:val="20"/>
          <w:szCs w:val="20"/>
        </w:rPr>
        <w:t>Annex I</w:t>
      </w:r>
      <w:r w:rsidRPr="006D5404">
        <w:rPr>
          <w:rFonts w:ascii="Arial" w:hAnsi="Arial" w:cs="Arial"/>
          <w:sz w:val="20"/>
          <w:szCs w:val="20"/>
        </w:rPr>
        <w:t xml:space="preserve"> for our engagement were carried out. On the basis of the results of these procedures, we found:</w:t>
      </w:r>
    </w:p>
    <w:p w14:paraId="4F93BA1B" w14:textId="77777777" w:rsidR="00723131" w:rsidRPr="00D27D7F" w:rsidRDefault="00723131" w:rsidP="00723131">
      <w:pPr>
        <w:ind w:right="34"/>
        <w:rPr>
          <w:rFonts w:ascii="Arial" w:hAnsi="Arial" w:cs="Arial"/>
          <w:i/>
          <w:sz w:val="20"/>
          <w:szCs w:val="20"/>
        </w:rPr>
      </w:pPr>
      <w:r w:rsidRPr="00D27D7F">
        <w:rPr>
          <w:rFonts w:ascii="Arial" w:hAnsi="Arial" w:cs="Arial"/>
          <w:i/>
          <w:sz w:val="20"/>
          <w:szCs w:val="20"/>
        </w:rPr>
        <w:t xml:space="preserve">All documentation and accounting information to enable us to carry out these procedures has been provided to us by the </w:t>
      </w:r>
      <w:r w:rsidR="00FE6DE9" w:rsidRPr="003476FA">
        <w:rPr>
          <w:rFonts w:ascii="Arial" w:hAnsi="Arial" w:cs="Arial"/>
          <w:i/>
          <w:sz w:val="20"/>
          <w:szCs w:val="20"/>
        </w:rPr>
        <w:t>BNRF</w:t>
      </w:r>
      <w:r w:rsidRPr="00D27D7F">
        <w:rPr>
          <w:rFonts w:ascii="Arial" w:hAnsi="Arial" w:cs="Arial"/>
          <w:i/>
          <w:sz w:val="20"/>
          <w:szCs w:val="20"/>
        </w:rPr>
        <w:t xml:space="preserve">. Except as indicated below, no exceptions were noted. </w:t>
      </w:r>
    </w:p>
    <w:p w14:paraId="715789ED" w14:textId="77777777" w:rsidR="007E7302" w:rsidRPr="007E7302" w:rsidRDefault="007E7302" w:rsidP="007E7302">
      <w:pPr>
        <w:spacing w:after="0" w:line="259" w:lineRule="auto"/>
        <w:ind w:left="284" w:firstLine="0"/>
        <w:jc w:val="left"/>
        <w:rPr>
          <w:rFonts w:ascii="Arial" w:hAnsi="Arial" w:cs="Arial"/>
          <w:sz w:val="20"/>
          <w:szCs w:val="20"/>
        </w:rPr>
      </w:pPr>
      <w:r>
        <w:rPr>
          <w:rFonts w:ascii="Arial" w:hAnsi="Arial" w:cs="Arial"/>
          <w:sz w:val="20"/>
          <w:szCs w:val="20"/>
        </w:rPr>
        <w:t xml:space="preserve"> </w:t>
      </w:r>
    </w:p>
    <w:p w14:paraId="46534D6C" w14:textId="77777777" w:rsidR="00723131" w:rsidRPr="007E7302" w:rsidRDefault="00723131" w:rsidP="007E7302">
      <w:pPr>
        <w:spacing w:after="160" w:line="259" w:lineRule="auto"/>
        <w:ind w:left="0" w:firstLine="284"/>
        <w:jc w:val="left"/>
        <w:rPr>
          <w:rFonts w:ascii="Arial" w:hAnsi="Arial" w:cs="Arial"/>
          <w:b/>
          <w:sz w:val="20"/>
          <w:szCs w:val="20"/>
        </w:rPr>
      </w:pPr>
      <w:r w:rsidRPr="006D5404">
        <w:rPr>
          <w:rFonts w:ascii="Arial" w:hAnsi="Arial" w:cs="Arial"/>
          <w:b/>
          <w:sz w:val="20"/>
          <w:szCs w:val="20"/>
        </w:rPr>
        <w:t xml:space="preserve">Exceptions </w:t>
      </w:r>
    </w:p>
    <w:p w14:paraId="04CDF9AF" w14:textId="77777777" w:rsidR="007E7302" w:rsidRPr="007E7302" w:rsidRDefault="00723131" w:rsidP="007E7302">
      <w:pPr>
        <w:spacing w:after="229"/>
        <w:ind w:right="34"/>
        <w:rPr>
          <w:rFonts w:ascii="Arial" w:hAnsi="Arial" w:cs="Arial"/>
          <w:sz w:val="20"/>
          <w:szCs w:val="20"/>
        </w:rPr>
      </w:pPr>
      <w:r w:rsidRPr="006D5404">
        <w:rPr>
          <w:rFonts w:ascii="Arial" w:hAnsi="Arial" w:cs="Arial"/>
          <w:sz w:val="20"/>
          <w:szCs w:val="20"/>
        </w:rPr>
        <w:t>In some cases, the Auditor was not able to successfully complete the procedures specified. These exceptions are as follows</w:t>
      </w:r>
      <w:r w:rsidRPr="006D5404">
        <w:rPr>
          <w:rFonts w:ascii="Arial" w:hAnsi="Arial" w:cs="Arial"/>
          <w:b/>
          <w:sz w:val="20"/>
          <w:szCs w:val="20"/>
        </w:rPr>
        <w:t xml:space="preserve">: </w:t>
      </w:r>
    </w:p>
    <w:p w14:paraId="6CF0730E" w14:textId="77777777" w:rsidR="00723131" w:rsidRPr="00274653" w:rsidRDefault="00723131" w:rsidP="00723131">
      <w:pPr>
        <w:spacing w:after="5"/>
        <w:ind w:left="1002" w:hanging="10"/>
        <w:rPr>
          <w:rFonts w:ascii="Arial" w:hAnsi="Arial" w:cs="Arial"/>
          <w:b/>
          <w:i/>
          <w:sz w:val="20"/>
          <w:szCs w:val="20"/>
        </w:rPr>
      </w:pPr>
      <w:r w:rsidRPr="00274653">
        <w:rPr>
          <w:rFonts w:ascii="Arial" w:hAnsi="Arial" w:cs="Arial"/>
          <w:b/>
          <w:i/>
          <w:sz w:val="20"/>
          <w:szCs w:val="20"/>
        </w:rPr>
        <w:t>Exceptions such as inability to reconcile key information, unavailability of data which prevented the Auditor</w:t>
      </w:r>
      <w:r w:rsidR="00B914BB">
        <w:rPr>
          <w:rFonts w:ascii="Arial" w:hAnsi="Arial" w:cs="Arial"/>
          <w:b/>
          <w:i/>
          <w:sz w:val="20"/>
          <w:szCs w:val="20"/>
        </w:rPr>
        <w:t xml:space="preserve"> </w:t>
      </w:r>
      <w:r w:rsidRPr="00274653">
        <w:rPr>
          <w:rFonts w:ascii="Arial" w:hAnsi="Arial" w:cs="Arial"/>
          <w:b/>
          <w:i/>
          <w:sz w:val="20"/>
          <w:szCs w:val="20"/>
        </w:rPr>
        <w:t>from carrying out the procedures</w:t>
      </w:r>
      <w:r w:rsidR="004059DC">
        <w:rPr>
          <w:rFonts w:ascii="Arial" w:hAnsi="Arial" w:cs="Arial"/>
          <w:b/>
          <w:i/>
          <w:sz w:val="20"/>
          <w:szCs w:val="20"/>
        </w:rPr>
        <w:t xml:space="preserve"> listed in Annex I below</w:t>
      </w:r>
      <w:r w:rsidRPr="00274653">
        <w:rPr>
          <w:rFonts w:ascii="Arial" w:hAnsi="Arial" w:cs="Arial"/>
          <w:b/>
          <w:i/>
          <w:sz w:val="20"/>
          <w:szCs w:val="20"/>
        </w:rPr>
        <w:t xml:space="preserve">, etc. </w:t>
      </w:r>
      <w:r w:rsidR="004A4830" w:rsidRPr="00274653">
        <w:rPr>
          <w:rFonts w:ascii="Arial" w:hAnsi="Arial" w:cs="Arial"/>
          <w:b/>
          <w:i/>
          <w:sz w:val="20"/>
          <w:szCs w:val="20"/>
        </w:rPr>
        <w:t>must</w:t>
      </w:r>
      <w:r w:rsidRPr="00274653">
        <w:rPr>
          <w:rFonts w:ascii="Arial" w:hAnsi="Arial" w:cs="Arial"/>
          <w:b/>
          <w:i/>
          <w:sz w:val="20"/>
          <w:szCs w:val="20"/>
        </w:rPr>
        <w:t xml:space="preserve"> be listed here. </w:t>
      </w:r>
      <w:r w:rsidR="00E21133">
        <w:rPr>
          <w:rFonts w:ascii="Arial" w:hAnsi="Arial" w:cs="Arial"/>
          <w:b/>
          <w:i/>
          <w:sz w:val="20"/>
          <w:szCs w:val="20"/>
        </w:rPr>
        <w:t>Where the exception is quantifiable, t</w:t>
      </w:r>
      <w:r w:rsidR="00E71433" w:rsidRPr="00274653">
        <w:rPr>
          <w:rFonts w:ascii="Arial" w:hAnsi="Arial" w:cs="Arial"/>
          <w:b/>
          <w:i/>
          <w:sz w:val="20"/>
          <w:szCs w:val="20"/>
        </w:rPr>
        <w:t xml:space="preserve">he amount concerned </w:t>
      </w:r>
      <w:r w:rsidR="004A4830" w:rsidRPr="00274653">
        <w:rPr>
          <w:rFonts w:ascii="Arial" w:hAnsi="Arial" w:cs="Arial"/>
          <w:b/>
          <w:i/>
          <w:sz w:val="20"/>
          <w:szCs w:val="20"/>
        </w:rPr>
        <w:t>must</w:t>
      </w:r>
      <w:r w:rsidR="00E71433" w:rsidRPr="00274653">
        <w:rPr>
          <w:rFonts w:ascii="Arial" w:hAnsi="Arial" w:cs="Arial"/>
          <w:b/>
          <w:i/>
          <w:sz w:val="20"/>
          <w:szCs w:val="20"/>
        </w:rPr>
        <w:t xml:space="preserve"> be mentioned.</w:t>
      </w:r>
      <w:r w:rsidR="004A4830" w:rsidRPr="00274653">
        <w:rPr>
          <w:rFonts w:ascii="Arial" w:hAnsi="Arial" w:cs="Arial"/>
          <w:b/>
          <w:i/>
          <w:sz w:val="20"/>
          <w:szCs w:val="20"/>
        </w:rPr>
        <w:t xml:space="preserve"> </w:t>
      </w:r>
      <w:r w:rsidRPr="00274653">
        <w:rPr>
          <w:rFonts w:ascii="Arial" w:hAnsi="Arial" w:cs="Arial"/>
          <w:b/>
          <w:i/>
          <w:sz w:val="20"/>
          <w:szCs w:val="20"/>
        </w:rPr>
        <w:t xml:space="preserve">The </w:t>
      </w:r>
      <w:r w:rsidR="001E1F3E" w:rsidRPr="00274653">
        <w:rPr>
          <w:rFonts w:ascii="Arial" w:hAnsi="Arial" w:cs="Arial"/>
          <w:b/>
          <w:i/>
          <w:sz w:val="20"/>
          <w:szCs w:val="20"/>
        </w:rPr>
        <w:t>IMI2 JU</w:t>
      </w:r>
      <w:r w:rsidRPr="00274653">
        <w:rPr>
          <w:rFonts w:ascii="Arial" w:hAnsi="Arial" w:cs="Arial"/>
          <w:b/>
          <w:i/>
          <w:sz w:val="20"/>
          <w:szCs w:val="20"/>
        </w:rPr>
        <w:t xml:space="preserve"> will use this information to decide the amounts which will be </w:t>
      </w:r>
      <w:r w:rsidR="00866A6E" w:rsidRPr="00274653">
        <w:rPr>
          <w:rFonts w:ascii="Arial" w:hAnsi="Arial" w:cs="Arial"/>
          <w:b/>
          <w:i/>
          <w:sz w:val="20"/>
          <w:szCs w:val="20"/>
        </w:rPr>
        <w:t>accepted as contribution</w:t>
      </w:r>
      <w:r w:rsidRPr="00274653">
        <w:rPr>
          <w:rFonts w:ascii="Arial" w:hAnsi="Arial" w:cs="Arial"/>
          <w:b/>
          <w:i/>
          <w:sz w:val="20"/>
          <w:szCs w:val="20"/>
        </w:rPr>
        <w:t xml:space="preserve">. </w:t>
      </w:r>
    </w:p>
    <w:p w14:paraId="5F7AE109" w14:textId="77777777" w:rsidR="004A4830" w:rsidRPr="006D5404" w:rsidRDefault="004A4830" w:rsidP="00723131">
      <w:pPr>
        <w:spacing w:after="5"/>
        <w:ind w:left="1002" w:hanging="10"/>
        <w:rPr>
          <w:rFonts w:ascii="Arial" w:hAnsi="Arial" w:cs="Arial"/>
          <w:b/>
          <w:sz w:val="20"/>
          <w:szCs w:val="20"/>
        </w:rPr>
      </w:pPr>
    </w:p>
    <w:tbl>
      <w:tblPr>
        <w:tblStyle w:val="TableGrid0"/>
        <w:tblW w:w="0" w:type="auto"/>
        <w:tblInd w:w="392" w:type="dxa"/>
        <w:tblLook w:val="04A0" w:firstRow="1" w:lastRow="0" w:firstColumn="1" w:lastColumn="0" w:noHBand="0" w:noVBand="1"/>
      </w:tblPr>
      <w:tblGrid>
        <w:gridCol w:w="3349"/>
        <w:gridCol w:w="3132"/>
        <w:gridCol w:w="2143"/>
      </w:tblGrid>
      <w:tr w:rsidR="00D9666F" w:rsidRPr="006D5404" w14:paraId="67B7EB01" w14:textId="77777777" w:rsidTr="00EC422D">
        <w:tc>
          <w:tcPr>
            <w:tcW w:w="3452" w:type="dxa"/>
          </w:tcPr>
          <w:p w14:paraId="08180757" w14:textId="77777777" w:rsidR="004A4830" w:rsidRPr="006D5404" w:rsidRDefault="004A4830" w:rsidP="00723131">
            <w:pPr>
              <w:spacing w:after="5"/>
              <w:ind w:left="0" w:firstLine="0"/>
              <w:rPr>
                <w:rFonts w:ascii="Arial" w:hAnsi="Arial" w:cs="Arial"/>
                <w:b/>
                <w:sz w:val="20"/>
                <w:szCs w:val="20"/>
              </w:rPr>
            </w:pPr>
            <w:r w:rsidRPr="006D5404">
              <w:rPr>
                <w:rFonts w:ascii="Arial" w:hAnsi="Arial" w:cs="Arial"/>
                <w:b/>
                <w:sz w:val="20"/>
                <w:szCs w:val="20"/>
              </w:rPr>
              <w:t>Procedure</w:t>
            </w:r>
          </w:p>
        </w:tc>
        <w:tc>
          <w:tcPr>
            <w:tcW w:w="3220" w:type="dxa"/>
          </w:tcPr>
          <w:p w14:paraId="1CDE4BC1" w14:textId="39E4E7D5" w:rsidR="004A4830" w:rsidRPr="006D5404" w:rsidRDefault="004A4830" w:rsidP="00D9666F">
            <w:pPr>
              <w:spacing w:after="5"/>
              <w:ind w:left="0" w:firstLine="0"/>
              <w:rPr>
                <w:rFonts w:ascii="Arial" w:hAnsi="Arial" w:cs="Arial"/>
                <w:b/>
                <w:sz w:val="20"/>
                <w:szCs w:val="20"/>
              </w:rPr>
            </w:pPr>
            <w:r w:rsidRPr="006D5404">
              <w:rPr>
                <w:rFonts w:ascii="Arial" w:hAnsi="Arial" w:cs="Arial"/>
                <w:b/>
                <w:sz w:val="20"/>
                <w:szCs w:val="20"/>
              </w:rPr>
              <w:t>Description of the exception</w:t>
            </w:r>
            <w:r w:rsidR="00D9666F">
              <w:rPr>
                <w:rFonts w:ascii="Arial" w:hAnsi="Arial" w:cs="Arial"/>
                <w:b/>
                <w:sz w:val="20"/>
                <w:szCs w:val="20"/>
              </w:rPr>
              <w:t xml:space="preserve">; the description should include a reference to the project concerned or a mention that the cost is related to Advisory Groups  </w:t>
            </w:r>
          </w:p>
        </w:tc>
        <w:tc>
          <w:tcPr>
            <w:tcW w:w="2178" w:type="dxa"/>
          </w:tcPr>
          <w:p w14:paraId="170CF8F7" w14:textId="77777777" w:rsidR="004A4830" w:rsidRPr="006D5404" w:rsidRDefault="0025783E" w:rsidP="00435A9C">
            <w:pPr>
              <w:spacing w:after="5"/>
              <w:ind w:left="0" w:firstLine="0"/>
              <w:rPr>
                <w:rFonts w:ascii="Arial" w:hAnsi="Arial" w:cs="Arial"/>
                <w:b/>
                <w:sz w:val="20"/>
                <w:szCs w:val="20"/>
              </w:rPr>
            </w:pPr>
            <w:r>
              <w:rPr>
                <w:rFonts w:ascii="Arial" w:hAnsi="Arial" w:cs="Arial"/>
                <w:b/>
                <w:sz w:val="20"/>
                <w:szCs w:val="20"/>
              </w:rPr>
              <w:t>Where quantifiable, a</w:t>
            </w:r>
            <w:r w:rsidR="0062010F" w:rsidRPr="006D5404">
              <w:rPr>
                <w:rFonts w:ascii="Arial" w:hAnsi="Arial" w:cs="Arial"/>
                <w:b/>
                <w:sz w:val="20"/>
                <w:szCs w:val="20"/>
              </w:rPr>
              <w:t>mount(s) concerned</w:t>
            </w:r>
            <w:r w:rsidR="0062010F">
              <w:rPr>
                <w:rFonts w:ascii="Arial" w:hAnsi="Arial" w:cs="Arial"/>
                <w:b/>
                <w:sz w:val="20"/>
                <w:szCs w:val="20"/>
              </w:rPr>
              <w:t xml:space="preserve"> (- </w:t>
            </w:r>
            <w:r w:rsidR="00435A9C">
              <w:rPr>
                <w:rFonts w:ascii="Arial" w:hAnsi="Arial" w:cs="Arial"/>
                <w:b/>
                <w:sz w:val="20"/>
                <w:szCs w:val="20"/>
              </w:rPr>
              <w:t>when</w:t>
            </w:r>
            <w:r w:rsidR="00AE22AC">
              <w:rPr>
                <w:rFonts w:ascii="Arial" w:hAnsi="Arial" w:cs="Arial"/>
                <w:b/>
                <w:sz w:val="20"/>
                <w:szCs w:val="20"/>
              </w:rPr>
              <w:t xml:space="preserve"> </w:t>
            </w:r>
            <w:r w:rsidR="00295FAB">
              <w:rPr>
                <w:rFonts w:ascii="Arial" w:hAnsi="Arial" w:cs="Arial"/>
                <w:b/>
                <w:sz w:val="20"/>
                <w:szCs w:val="20"/>
              </w:rPr>
              <w:t xml:space="preserve">initially </w:t>
            </w:r>
            <w:r w:rsidR="00AE22AC">
              <w:rPr>
                <w:rFonts w:ascii="Arial" w:hAnsi="Arial" w:cs="Arial"/>
                <w:b/>
                <w:sz w:val="20"/>
                <w:szCs w:val="20"/>
              </w:rPr>
              <w:t>over</w:t>
            </w:r>
            <w:r w:rsidR="00435A9C">
              <w:rPr>
                <w:rFonts w:ascii="Arial" w:hAnsi="Arial" w:cs="Arial"/>
                <w:b/>
                <w:sz w:val="20"/>
                <w:szCs w:val="20"/>
              </w:rPr>
              <w:t>state</w:t>
            </w:r>
            <w:r w:rsidR="0062010F">
              <w:rPr>
                <w:rFonts w:ascii="Arial" w:hAnsi="Arial" w:cs="Arial"/>
                <w:b/>
                <w:sz w:val="20"/>
                <w:szCs w:val="20"/>
              </w:rPr>
              <w:t xml:space="preserve">d / + </w:t>
            </w:r>
            <w:r w:rsidR="00435A9C">
              <w:rPr>
                <w:rFonts w:ascii="Arial" w:hAnsi="Arial" w:cs="Arial"/>
                <w:b/>
                <w:sz w:val="20"/>
                <w:szCs w:val="20"/>
              </w:rPr>
              <w:t>when</w:t>
            </w:r>
            <w:r w:rsidR="00AE22AC">
              <w:rPr>
                <w:rFonts w:ascii="Arial" w:hAnsi="Arial" w:cs="Arial"/>
                <w:b/>
                <w:sz w:val="20"/>
                <w:szCs w:val="20"/>
              </w:rPr>
              <w:t xml:space="preserve"> </w:t>
            </w:r>
            <w:r w:rsidR="00295FAB">
              <w:rPr>
                <w:rFonts w:ascii="Arial" w:hAnsi="Arial" w:cs="Arial"/>
                <w:b/>
                <w:sz w:val="20"/>
                <w:szCs w:val="20"/>
              </w:rPr>
              <w:t xml:space="preserve">initially </w:t>
            </w:r>
            <w:r w:rsidR="00AE22AC">
              <w:rPr>
                <w:rFonts w:ascii="Arial" w:hAnsi="Arial" w:cs="Arial"/>
                <w:b/>
                <w:sz w:val="20"/>
                <w:szCs w:val="20"/>
              </w:rPr>
              <w:t>under</w:t>
            </w:r>
            <w:r w:rsidR="00435A9C">
              <w:rPr>
                <w:rFonts w:ascii="Arial" w:hAnsi="Arial" w:cs="Arial"/>
                <w:b/>
                <w:sz w:val="20"/>
                <w:szCs w:val="20"/>
              </w:rPr>
              <w:t>state</w:t>
            </w:r>
            <w:r w:rsidR="0062010F">
              <w:rPr>
                <w:rFonts w:ascii="Arial" w:hAnsi="Arial" w:cs="Arial"/>
                <w:b/>
                <w:sz w:val="20"/>
                <w:szCs w:val="20"/>
              </w:rPr>
              <w:t xml:space="preserve">d) </w:t>
            </w:r>
            <w:r w:rsidR="002B573B">
              <w:rPr>
                <w:rStyle w:val="FootnoteReference"/>
                <w:rFonts w:ascii="Arial" w:hAnsi="Arial" w:cs="Arial"/>
                <w:b/>
                <w:sz w:val="20"/>
                <w:szCs w:val="20"/>
              </w:rPr>
              <w:footnoteReference w:id="20"/>
            </w:r>
          </w:p>
        </w:tc>
      </w:tr>
      <w:tr w:rsidR="00D9666F" w:rsidRPr="006D5404" w14:paraId="55FAE9DD" w14:textId="77777777" w:rsidTr="00B01CAD">
        <w:tc>
          <w:tcPr>
            <w:tcW w:w="3452" w:type="dxa"/>
          </w:tcPr>
          <w:p w14:paraId="15BF65F3" w14:textId="77777777" w:rsidR="004A4830" w:rsidRPr="006D5404" w:rsidRDefault="004A4830" w:rsidP="00723131">
            <w:pPr>
              <w:spacing w:after="5"/>
              <w:ind w:left="0" w:firstLine="0"/>
              <w:rPr>
                <w:rFonts w:ascii="Arial" w:hAnsi="Arial" w:cs="Arial"/>
                <w:sz w:val="20"/>
                <w:szCs w:val="20"/>
              </w:rPr>
            </w:pPr>
          </w:p>
        </w:tc>
        <w:tc>
          <w:tcPr>
            <w:tcW w:w="3220" w:type="dxa"/>
          </w:tcPr>
          <w:p w14:paraId="6AB6D3EC" w14:textId="77777777" w:rsidR="004A4830" w:rsidRPr="006D5404" w:rsidRDefault="004A4830" w:rsidP="00723131">
            <w:pPr>
              <w:spacing w:after="5"/>
              <w:ind w:left="0" w:firstLine="0"/>
              <w:rPr>
                <w:rFonts w:ascii="Arial" w:hAnsi="Arial" w:cs="Arial"/>
                <w:sz w:val="20"/>
                <w:szCs w:val="20"/>
              </w:rPr>
            </w:pPr>
          </w:p>
        </w:tc>
        <w:tc>
          <w:tcPr>
            <w:tcW w:w="2178" w:type="dxa"/>
          </w:tcPr>
          <w:p w14:paraId="02ECEADE" w14:textId="77777777" w:rsidR="004A4830" w:rsidRPr="006D5404" w:rsidRDefault="0062010F" w:rsidP="00723131">
            <w:pPr>
              <w:spacing w:after="5"/>
              <w:ind w:left="0" w:firstLine="0"/>
              <w:rPr>
                <w:rFonts w:ascii="Arial" w:hAnsi="Arial" w:cs="Arial"/>
                <w:sz w:val="20"/>
                <w:szCs w:val="20"/>
              </w:rPr>
            </w:pPr>
            <w:r>
              <w:rPr>
                <w:rFonts w:ascii="Arial" w:hAnsi="Arial" w:cs="Arial"/>
                <w:sz w:val="20"/>
                <w:szCs w:val="20"/>
              </w:rPr>
              <w:t>+/-</w:t>
            </w:r>
          </w:p>
        </w:tc>
      </w:tr>
      <w:tr w:rsidR="00D9666F" w:rsidRPr="006D5404" w14:paraId="40F7D02F" w14:textId="77777777" w:rsidTr="00B01CAD">
        <w:tc>
          <w:tcPr>
            <w:tcW w:w="3452" w:type="dxa"/>
          </w:tcPr>
          <w:p w14:paraId="15EAAB5E" w14:textId="77777777" w:rsidR="004A4830" w:rsidRPr="006D5404" w:rsidRDefault="004A4830" w:rsidP="00723131">
            <w:pPr>
              <w:spacing w:after="5"/>
              <w:ind w:left="0" w:firstLine="0"/>
              <w:rPr>
                <w:rFonts w:ascii="Arial" w:hAnsi="Arial" w:cs="Arial"/>
                <w:sz w:val="20"/>
                <w:szCs w:val="20"/>
              </w:rPr>
            </w:pPr>
          </w:p>
        </w:tc>
        <w:tc>
          <w:tcPr>
            <w:tcW w:w="3220" w:type="dxa"/>
          </w:tcPr>
          <w:p w14:paraId="66BCE4BA" w14:textId="77777777" w:rsidR="004A4830" w:rsidRPr="006D5404" w:rsidRDefault="004A4830" w:rsidP="00723131">
            <w:pPr>
              <w:spacing w:after="5"/>
              <w:ind w:left="0" w:firstLine="0"/>
              <w:rPr>
                <w:rFonts w:ascii="Arial" w:hAnsi="Arial" w:cs="Arial"/>
                <w:sz w:val="20"/>
                <w:szCs w:val="20"/>
              </w:rPr>
            </w:pPr>
          </w:p>
        </w:tc>
        <w:tc>
          <w:tcPr>
            <w:tcW w:w="2178" w:type="dxa"/>
          </w:tcPr>
          <w:p w14:paraId="779F9A85" w14:textId="77777777" w:rsidR="004A4830" w:rsidRPr="006D5404" w:rsidRDefault="0062010F" w:rsidP="00723131">
            <w:pPr>
              <w:spacing w:after="5"/>
              <w:ind w:left="0" w:firstLine="0"/>
              <w:rPr>
                <w:rFonts w:ascii="Arial" w:hAnsi="Arial" w:cs="Arial"/>
                <w:sz w:val="20"/>
                <w:szCs w:val="20"/>
              </w:rPr>
            </w:pPr>
            <w:r>
              <w:rPr>
                <w:rFonts w:ascii="Arial" w:hAnsi="Arial" w:cs="Arial"/>
                <w:sz w:val="20"/>
                <w:szCs w:val="20"/>
              </w:rPr>
              <w:t>+/-</w:t>
            </w:r>
          </w:p>
        </w:tc>
      </w:tr>
    </w:tbl>
    <w:p w14:paraId="7DFA7C41" w14:textId="77777777" w:rsidR="004A4830" w:rsidRPr="006D5404" w:rsidRDefault="004A4830" w:rsidP="00723131">
      <w:pPr>
        <w:spacing w:after="5"/>
        <w:ind w:left="1002" w:hanging="10"/>
        <w:rPr>
          <w:rFonts w:ascii="Arial" w:hAnsi="Arial" w:cs="Arial"/>
          <w:sz w:val="20"/>
          <w:szCs w:val="20"/>
        </w:rPr>
      </w:pPr>
    </w:p>
    <w:p w14:paraId="0D7DBA02" w14:textId="77777777" w:rsidR="00723131" w:rsidRPr="006D5404" w:rsidRDefault="00723131" w:rsidP="00723131">
      <w:pPr>
        <w:spacing w:after="0" w:line="259" w:lineRule="auto"/>
        <w:ind w:left="284" w:firstLine="0"/>
        <w:jc w:val="left"/>
        <w:rPr>
          <w:rFonts w:ascii="Arial" w:hAnsi="Arial" w:cs="Arial"/>
          <w:sz w:val="20"/>
          <w:szCs w:val="20"/>
        </w:rPr>
      </w:pPr>
      <w:r w:rsidRPr="006D5404">
        <w:rPr>
          <w:rFonts w:ascii="Arial" w:hAnsi="Arial" w:cs="Arial"/>
          <w:b/>
          <w:sz w:val="20"/>
          <w:szCs w:val="20"/>
        </w:rPr>
        <w:t xml:space="preserve"> </w:t>
      </w:r>
    </w:p>
    <w:p w14:paraId="2B55A3E3" w14:textId="77777777" w:rsidR="00723131" w:rsidRPr="006D5404" w:rsidRDefault="00723131" w:rsidP="00723131">
      <w:pPr>
        <w:spacing w:after="244"/>
        <w:ind w:left="294" w:hanging="10"/>
        <w:rPr>
          <w:rFonts w:ascii="Arial" w:hAnsi="Arial" w:cs="Arial"/>
          <w:sz w:val="20"/>
          <w:szCs w:val="20"/>
        </w:rPr>
      </w:pPr>
      <w:r w:rsidRPr="006D5404">
        <w:rPr>
          <w:rFonts w:ascii="Arial" w:hAnsi="Arial" w:cs="Arial"/>
          <w:b/>
          <w:sz w:val="20"/>
          <w:szCs w:val="20"/>
        </w:rPr>
        <w:t xml:space="preserve">Use of this Report </w:t>
      </w:r>
    </w:p>
    <w:p w14:paraId="0F7D080B" w14:textId="77777777" w:rsidR="00723131" w:rsidRPr="006D5404" w:rsidRDefault="00723131" w:rsidP="00723131">
      <w:pPr>
        <w:spacing w:after="240"/>
        <w:ind w:left="292" w:right="34"/>
        <w:rPr>
          <w:rFonts w:ascii="Arial" w:hAnsi="Arial" w:cs="Arial"/>
          <w:sz w:val="20"/>
          <w:szCs w:val="20"/>
        </w:rPr>
      </w:pPr>
      <w:r w:rsidRPr="006D5404">
        <w:rPr>
          <w:rFonts w:ascii="Arial" w:hAnsi="Arial" w:cs="Arial"/>
          <w:sz w:val="20"/>
          <w:szCs w:val="20"/>
        </w:rPr>
        <w:t xml:space="preserve">This Report is solely for the purpose set forth in the above objective.  </w:t>
      </w:r>
    </w:p>
    <w:p w14:paraId="4AAA59E6" w14:textId="77777777" w:rsidR="007016E1" w:rsidRPr="000A0EAB" w:rsidRDefault="00723131" w:rsidP="007016E1">
      <w:pPr>
        <w:ind w:left="292" w:right="34"/>
        <w:rPr>
          <w:rFonts w:ascii="Arial" w:hAnsi="Arial" w:cs="Arial"/>
          <w:sz w:val="20"/>
          <w:szCs w:val="20"/>
        </w:rPr>
      </w:pPr>
      <w:r w:rsidRPr="000A0EAB">
        <w:rPr>
          <w:rFonts w:ascii="Arial" w:hAnsi="Arial" w:cs="Arial"/>
          <w:sz w:val="20"/>
          <w:szCs w:val="20"/>
        </w:rPr>
        <w:t xml:space="preserve">This Report is prepared solely for the confidential use of the </w:t>
      </w:r>
      <w:r w:rsidR="00FE6DE9" w:rsidRPr="000A0EAB">
        <w:rPr>
          <w:rFonts w:ascii="Arial" w:hAnsi="Arial" w:cs="Arial"/>
          <w:sz w:val="20"/>
          <w:szCs w:val="20"/>
        </w:rPr>
        <w:t>BNRF</w:t>
      </w:r>
      <w:r w:rsidRPr="000A0EAB">
        <w:rPr>
          <w:rFonts w:ascii="Arial" w:hAnsi="Arial" w:cs="Arial"/>
          <w:sz w:val="20"/>
          <w:szCs w:val="20"/>
        </w:rPr>
        <w:t xml:space="preserve"> and the </w:t>
      </w:r>
      <w:r w:rsidR="001E1F3E" w:rsidRPr="000A0EAB">
        <w:rPr>
          <w:rFonts w:ascii="Arial" w:hAnsi="Arial" w:cs="Arial"/>
          <w:sz w:val="20"/>
          <w:szCs w:val="20"/>
        </w:rPr>
        <w:t>IMI2 JU</w:t>
      </w:r>
      <w:r w:rsidRPr="000A0EAB">
        <w:rPr>
          <w:rFonts w:ascii="Arial" w:hAnsi="Arial" w:cs="Arial"/>
          <w:sz w:val="20"/>
          <w:szCs w:val="20"/>
        </w:rPr>
        <w:t xml:space="preserve"> and solely for the purpose of submission </w:t>
      </w:r>
      <w:r w:rsidR="004829D1" w:rsidRPr="000A0EAB">
        <w:rPr>
          <w:rFonts w:ascii="Arial" w:hAnsi="Arial" w:cs="Arial"/>
          <w:sz w:val="20"/>
          <w:szCs w:val="20"/>
        </w:rPr>
        <w:t>by the BNRF</w:t>
      </w:r>
      <w:r w:rsidRPr="000A0EAB">
        <w:rPr>
          <w:rFonts w:ascii="Arial" w:hAnsi="Arial" w:cs="Arial"/>
          <w:sz w:val="20"/>
          <w:szCs w:val="20"/>
        </w:rPr>
        <w:t xml:space="preserve"> to the </w:t>
      </w:r>
      <w:r w:rsidR="001E1F3E" w:rsidRPr="000A0EAB">
        <w:rPr>
          <w:rFonts w:ascii="Arial" w:hAnsi="Arial" w:cs="Arial"/>
          <w:sz w:val="20"/>
          <w:szCs w:val="20"/>
        </w:rPr>
        <w:t>IMI2 JU</w:t>
      </w:r>
      <w:r w:rsidRPr="000A0EAB">
        <w:rPr>
          <w:rFonts w:ascii="Arial" w:hAnsi="Arial" w:cs="Arial"/>
          <w:sz w:val="20"/>
          <w:szCs w:val="20"/>
        </w:rPr>
        <w:t xml:space="preserve"> in connection with the requirements as set out in Article</w:t>
      </w:r>
      <w:r w:rsidR="00EC422D" w:rsidRPr="000A0EAB">
        <w:rPr>
          <w:rFonts w:ascii="Arial" w:hAnsi="Arial" w:cs="Arial"/>
          <w:sz w:val="20"/>
          <w:szCs w:val="20"/>
        </w:rPr>
        <w:t>s</w:t>
      </w:r>
      <w:r w:rsidRPr="000A0EAB">
        <w:rPr>
          <w:rFonts w:ascii="Arial" w:hAnsi="Arial" w:cs="Arial"/>
          <w:sz w:val="20"/>
          <w:szCs w:val="20"/>
        </w:rPr>
        <w:t xml:space="preserve"> </w:t>
      </w:r>
      <w:r w:rsidR="00A04BA2" w:rsidRPr="000A0EAB">
        <w:rPr>
          <w:rFonts w:ascii="Arial" w:hAnsi="Arial" w:cs="Arial"/>
          <w:sz w:val="20"/>
          <w:szCs w:val="20"/>
        </w:rPr>
        <w:t>4.3</w:t>
      </w:r>
      <w:r w:rsidRPr="000A0EAB">
        <w:rPr>
          <w:rFonts w:ascii="Arial" w:hAnsi="Arial" w:cs="Arial"/>
          <w:sz w:val="20"/>
          <w:szCs w:val="20"/>
        </w:rPr>
        <w:t xml:space="preserve"> </w:t>
      </w:r>
      <w:r w:rsidR="00EC422D" w:rsidRPr="000A0EAB">
        <w:rPr>
          <w:rFonts w:ascii="Arial" w:hAnsi="Arial" w:cs="Arial"/>
          <w:sz w:val="20"/>
          <w:szCs w:val="20"/>
        </w:rPr>
        <w:t xml:space="preserve">and 4.4 </w:t>
      </w:r>
      <w:r w:rsidRPr="000A0EAB">
        <w:rPr>
          <w:rFonts w:ascii="Arial" w:hAnsi="Arial" w:cs="Arial"/>
          <w:sz w:val="20"/>
          <w:szCs w:val="20"/>
        </w:rPr>
        <w:t>of the</w:t>
      </w:r>
      <w:r w:rsidR="00D477FC" w:rsidRPr="000A0EAB">
        <w:rPr>
          <w:rFonts w:ascii="Arial" w:hAnsi="Arial" w:cs="Arial"/>
          <w:sz w:val="20"/>
          <w:szCs w:val="20"/>
        </w:rPr>
        <w:t xml:space="preserve"> Regulation</w:t>
      </w:r>
      <w:r w:rsidRPr="000A0EAB">
        <w:rPr>
          <w:rFonts w:ascii="Arial" w:hAnsi="Arial" w:cs="Arial"/>
          <w:sz w:val="20"/>
          <w:szCs w:val="20"/>
        </w:rPr>
        <w:t xml:space="preserve">. </w:t>
      </w:r>
      <w:r w:rsidR="00331C45" w:rsidRPr="000A0EAB">
        <w:rPr>
          <w:rFonts w:ascii="Arial" w:hAnsi="Arial" w:cs="Arial"/>
          <w:sz w:val="20"/>
          <w:szCs w:val="20"/>
        </w:rPr>
        <w:t xml:space="preserve">This Report may not be relied upon by the BNRF or by the IMI2 JU for any other purpose, nor may it be distributed to any other parties. It </w:t>
      </w:r>
      <w:r w:rsidR="000B7519" w:rsidRPr="000A0EAB">
        <w:rPr>
          <w:rFonts w:ascii="Arial" w:hAnsi="Arial" w:cs="Arial"/>
          <w:sz w:val="20"/>
          <w:szCs w:val="20"/>
        </w:rPr>
        <w:t xml:space="preserve">has been </w:t>
      </w:r>
      <w:r w:rsidR="007016E1" w:rsidRPr="000A0EAB">
        <w:rPr>
          <w:rFonts w:ascii="Arial" w:hAnsi="Arial" w:cs="Arial"/>
          <w:sz w:val="20"/>
          <w:szCs w:val="20"/>
        </w:rPr>
        <w:t>prepared in accordance with our engagement letter dated [ DATE], a copy of which is attached</w:t>
      </w:r>
      <w:r w:rsidR="00AA6FBB">
        <w:rPr>
          <w:rFonts w:ascii="Arial" w:hAnsi="Arial" w:cs="Arial"/>
          <w:sz w:val="20"/>
          <w:szCs w:val="20"/>
        </w:rPr>
        <w:t xml:space="preserve">, </w:t>
      </w:r>
      <w:r w:rsidR="007016E1" w:rsidRPr="000A0EAB">
        <w:rPr>
          <w:rFonts w:ascii="Arial" w:hAnsi="Arial" w:cs="Arial"/>
          <w:sz w:val="20"/>
          <w:szCs w:val="20"/>
        </w:rPr>
        <w:t xml:space="preserve">and the terms of which shall apply as if set out in full in this report. Particular attention is drawn to the provisions therein for the limitation of our liability to both intended recipients of our report. </w:t>
      </w:r>
    </w:p>
    <w:p w14:paraId="0447A679" w14:textId="77777777" w:rsidR="004829D1" w:rsidRPr="000A0EAB" w:rsidRDefault="004829D1" w:rsidP="00723131">
      <w:pPr>
        <w:ind w:left="292" w:right="34"/>
        <w:rPr>
          <w:rFonts w:ascii="Arial" w:hAnsi="Arial" w:cs="Arial"/>
          <w:sz w:val="20"/>
          <w:szCs w:val="20"/>
        </w:rPr>
      </w:pPr>
    </w:p>
    <w:p w14:paraId="4BCA223C" w14:textId="77777777" w:rsidR="004829D1" w:rsidRPr="000A0EAB" w:rsidRDefault="000811FE" w:rsidP="000A0EAB">
      <w:pPr>
        <w:spacing w:after="242"/>
        <w:ind w:right="34"/>
        <w:rPr>
          <w:rFonts w:ascii="Arial" w:hAnsi="Arial" w:cs="Arial"/>
          <w:sz w:val="20"/>
          <w:szCs w:val="20"/>
        </w:rPr>
      </w:pPr>
      <w:r w:rsidRPr="000A0EAB">
        <w:rPr>
          <w:rFonts w:ascii="Arial" w:hAnsi="Arial" w:cs="Arial"/>
          <w:sz w:val="20"/>
          <w:szCs w:val="20"/>
        </w:rPr>
        <w:t>Without assuming or accepting any responsibility or liability in respect of this Report to any party other than the BNRF and the IMI2 JU, we acknowledge that t</w:t>
      </w:r>
      <w:r w:rsidR="00723131" w:rsidRPr="000A0EAB">
        <w:rPr>
          <w:rFonts w:ascii="Arial" w:hAnsi="Arial" w:cs="Arial"/>
          <w:sz w:val="20"/>
          <w:szCs w:val="20"/>
        </w:rPr>
        <w:t xml:space="preserve">he </w:t>
      </w:r>
      <w:r w:rsidR="001E1F3E" w:rsidRPr="000A0EAB">
        <w:rPr>
          <w:rFonts w:ascii="Arial" w:hAnsi="Arial" w:cs="Arial"/>
          <w:sz w:val="20"/>
          <w:szCs w:val="20"/>
        </w:rPr>
        <w:t>IMI2 JU</w:t>
      </w:r>
      <w:r w:rsidR="00723131" w:rsidRPr="000A0EAB">
        <w:rPr>
          <w:rFonts w:ascii="Arial" w:hAnsi="Arial" w:cs="Arial"/>
          <w:sz w:val="20"/>
          <w:szCs w:val="20"/>
        </w:rPr>
        <w:t xml:space="preserve"> may </w:t>
      </w:r>
      <w:r w:rsidRPr="000A0EAB">
        <w:rPr>
          <w:rFonts w:ascii="Arial" w:hAnsi="Arial" w:cs="Arial"/>
          <w:sz w:val="20"/>
          <w:szCs w:val="20"/>
        </w:rPr>
        <w:t xml:space="preserve">be required </w:t>
      </w:r>
      <w:r w:rsidR="000A0EAB">
        <w:rPr>
          <w:rFonts w:ascii="Arial" w:hAnsi="Arial" w:cs="Arial"/>
          <w:sz w:val="20"/>
          <w:szCs w:val="20"/>
        </w:rPr>
        <w:t xml:space="preserve">to </w:t>
      </w:r>
      <w:r w:rsidR="00723131" w:rsidRPr="000A0EAB">
        <w:rPr>
          <w:rFonts w:ascii="Arial" w:hAnsi="Arial" w:cs="Arial"/>
          <w:sz w:val="20"/>
          <w:szCs w:val="20"/>
        </w:rPr>
        <w:t xml:space="preserve">disclose this Report to others who have regulatory rights of access to it, in particular the European Commission, including the European Anti-Fraud Office, and the European Court of Auditors. </w:t>
      </w:r>
    </w:p>
    <w:p w14:paraId="24902D11" w14:textId="77777777" w:rsidR="00723131" w:rsidRPr="00D674B4" w:rsidRDefault="00723131" w:rsidP="00723131">
      <w:pPr>
        <w:spacing w:after="258"/>
        <w:ind w:right="34"/>
        <w:rPr>
          <w:rFonts w:ascii="Arial" w:hAnsi="Arial" w:cs="Arial"/>
          <w:sz w:val="20"/>
          <w:szCs w:val="20"/>
        </w:rPr>
      </w:pPr>
      <w:r w:rsidRPr="006D5404">
        <w:rPr>
          <w:rFonts w:ascii="Arial" w:hAnsi="Arial" w:cs="Arial"/>
          <w:sz w:val="20"/>
          <w:szCs w:val="20"/>
        </w:rPr>
        <w:t xml:space="preserve">This Report relates </w:t>
      </w:r>
      <w:r w:rsidR="008572DD">
        <w:rPr>
          <w:rFonts w:ascii="Arial" w:hAnsi="Arial" w:cs="Arial"/>
          <w:sz w:val="20"/>
          <w:szCs w:val="20"/>
        </w:rPr>
        <w:t>only to the Financial Statement[s]</w:t>
      </w:r>
      <w:r w:rsidRPr="006D5404">
        <w:rPr>
          <w:rFonts w:ascii="Arial" w:hAnsi="Arial" w:cs="Arial"/>
          <w:sz w:val="20"/>
          <w:szCs w:val="20"/>
        </w:rPr>
        <w:t xml:space="preserve"> specified above and does not extend to any other financial statements of </w:t>
      </w:r>
      <w:r w:rsidRPr="00D674B4">
        <w:rPr>
          <w:rFonts w:ascii="Arial" w:hAnsi="Arial" w:cs="Arial"/>
          <w:sz w:val="20"/>
          <w:szCs w:val="20"/>
        </w:rPr>
        <w:t xml:space="preserve">the </w:t>
      </w:r>
      <w:r w:rsidR="00FE6DE9" w:rsidRPr="00D674B4">
        <w:rPr>
          <w:rFonts w:ascii="Arial" w:hAnsi="Arial" w:cs="Arial"/>
          <w:sz w:val="20"/>
          <w:szCs w:val="20"/>
        </w:rPr>
        <w:t>BNRF</w:t>
      </w:r>
      <w:r w:rsidRPr="00D674B4">
        <w:rPr>
          <w:rFonts w:ascii="Arial" w:hAnsi="Arial" w:cs="Arial"/>
          <w:sz w:val="20"/>
          <w:szCs w:val="20"/>
        </w:rPr>
        <w:t>.</w:t>
      </w:r>
      <w:r w:rsidRPr="006D5404">
        <w:rPr>
          <w:rFonts w:ascii="Arial" w:hAnsi="Arial" w:cs="Arial"/>
          <w:sz w:val="20"/>
          <w:szCs w:val="20"/>
        </w:rPr>
        <w:t xml:space="preserve"> </w:t>
      </w:r>
    </w:p>
    <w:p w14:paraId="4A1DB3C6" w14:textId="77777777" w:rsidR="00723131" w:rsidRPr="00D674B4" w:rsidRDefault="00723131" w:rsidP="00723131">
      <w:pPr>
        <w:ind w:left="292" w:right="34"/>
        <w:rPr>
          <w:rFonts w:ascii="Arial" w:hAnsi="Arial" w:cs="Arial"/>
          <w:sz w:val="20"/>
          <w:szCs w:val="20"/>
        </w:rPr>
      </w:pPr>
      <w:r w:rsidRPr="00D674B4">
        <w:rPr>
          <w:rFonts w:ascii="Arial" w:hAnsi="Arial" w:cs="Arial"/>
          <w:sz w:val="20"/>
          <w:szCs w:val="20"/>
        </w:rPr>
        <w:t>No conflict of interest</w:t>
      </w:r>
      <w:r w:rsidR="004829D1" w:rsidRPr="00D674B4">
        <w:rPr>
          <w:rStyle w:val="FootnoteReference"/>
          <w:rFonts w:ascii="Arial" w:hAnsi="Arial" w:cs="Arial"/>
          <w:sz w:val="20"/>
          <w:szCs w:val="20"/>
        </w:rPr>
        <w:footnoteReference w:id="21"/>
      </w:r>
      <w:r w:rsidRPr="00D674B4">
        <w:rPr>
          <w:rFonts w:ascii="Arial" w:hAnsi="Arial" w:cs="Arial"/>
          <w:sz w:val="20"/>
          <w:szCs w:val="20"/>
        </w:rPr>
        <w:t xml:space="preserve"> exists between the Auditor and the </w:t>
      </w:r>
      <w:r w:rsidR="00FE6DE9" w:rsidRPr="00D674B4">
        <w:rPr>
          <w:rFonts w:ascii="Arial" w:hAnsi="Arial" w:cs="Arial"/>
          <w:sz w:val="20"/>
          <w:szCs w:val="20"/>
        </w:rPr>
        <w:t>BNRF</w:t>
      </w:r>
      <w:r w:rsidRPr="00D674B4">
        <w:rPr>
          <w:rFonts w:ascii="Arial" w:hAnsi="Arial" w:cs="Arial"/>
          <w:sz w:val="20"/>
          <w:szCs w:val="20"/>
        </w:rPr>
        <w:t xml:space="preserve"> in establishing this Report. </w:t>
      </w:r>
    </w:p>
    <w:p w14:paraId="7086A185" w14:textId="77777777" w:rsidR="00311C1F" w:rsidRPr="00D674B4" w:rsidRDefault="00311C1F" w:rsidP="00723131">
      <w:pPr>
        <w:ind w:left="292" w:right="34"/>
        <w:rPr>
          <w:rFonts w:ascii="Arial" w:hAnsi="Arial" w:cs="Arial"/>
          <w:sz w:val="20"/>
          <w:szCs w:val="20"/>
        </w:rPr>
      </w:pPr>
    </w:p>
    <w:p w14:paraId="77EF6F69" w14:textId="77777777" w:rsidR="00311C1F" w:rsidRPr="00D674B4" w:rsidRDefault="00311C1F" w:rsidP="00311C1F">
      <w:pPr>
        <w:ind w:left="292" w:right="34"/>
        <w:rPr>
          <w:rFonts w:ascii="Arial" w:hAnsi="Arial" w:cs="Arial"/>
          <w:sz w:val="20"/>
          <w:szCs w:val="20"/>
        </w:rPr>
      </w:pPr>
      <w:r w:rsidRPr="00D674B4">
        <w:rPr>
          <w:rFonts w:ascii="Arial" w:hAnsi="Arial" w:cs="Arial"/>
          <w:sz w:val="20"/>
          <w:szCs w:val="20"/>
        </w:rPr>
        <w:t>We look forward to discussing our Report with you and would be pleased to provide any further information or assistance which may be required.</w:t>
      </w:r>
    </w:p>
    <w:p w14:paraId="37921857" w14:textId="77777777" w:rsidR="00311C1F" w:rsidRPr="00D674B4" w:rsidRDefault="00311C1F" w:rsidP="00311C1F">
      <w:pPr>
        <w:ind w:left="292" w:right="34"/>
        <w:rPr>
          <w:rFonts w:ascii="Arial" w:hAnsi="Arial" w:cs="Arial"/>
          <w:sz w:val="20"/>
          <w:szCs w:val="20"/>
        </w:rPr>
      </w:pPr>
    </w:p>
    <w:p w14:paraId="7ABC8B8E" w14:textId="77777777" w:rsidR="00311C1F" w:rsidRPr="00311C1F" w:rsidRDefault="004829D1" w:rsidP="00311C1F">
      <w:pPr>
        <w:ind w:left="292" w:right="34"/>
        <w:rPr>
          <w:rFonts w:ascii="Arial" w:hAnsi="Arial" w:cs="Arial"/>
          <w:sz w:val="20"/>
          <w:szCs w:val="20"/>
        </w:rPr>
      </w:pPr>
      <w:r>
        <w:rPr>
          <w:rFonts w:ascii="Arial" w:hAnsi="Arial" w:cs="Arial"/>
          <w:sz w:val="20"/>
          <w:szCs w:val="20"/>
        </w:rPr>
        <w:t xml:space="preserve">Yours faithfully </w:t>
      </w:r>
    </w:p>
    <w:p w14:paraId="2E42D181" w14:textId="77777777" w:rsidR="004829D1" w:rsidRDefault="004829D1" w:rsidP="00311C1F">
      <w:pPr>
        <w:ind w:left="292" w:right="34"/>
        <w:rPr>
          <w:rFonts w:ascii="Arial" w:hAnsi="Arial" w:cs="Arial"/>
          <w:sz w:val="20"/>
          <w:szCs w:val="20"/>
        </w:rPr>
      </w:pPr>
    </w:p>
    <w:p w14:paraId="546C12B6" w14:textId="77777777" w:rsidR="00E3653C" w:rsidRDefault="00E3653C" w:rsidP="00E3653C">
      <w:pPr>
        <w:spacing w:after="0" w:line="360" w:lineRule="auto"/>
        <w:ind w:left="295" w:right="34" w:hanging="11"/>
        <w:rPr>
          <w:rFonts w:ascii="Arial" w:hAnsi="Arial" w:cs="Arial"/>
          <w:b/>
          <w:i/>
          <w:sz w:val="20"/>
          <w:szCs w:val="20"/>
        </w:rPr>
      </w:pPr>
    </w:p>
    <w:p w14:paraId="5116A995" w14:textId="77777777" w:rsidR="00311C1F" w:rsidRPr="00E3653C" w:rsidRDefault="00311C1F" w:rsidP="00E3653C">
      <w:pPr>
        <w:spacing w:after="0" w:line="360" w:lineRule="auto"/>
        <w:ind w:left="295" w:right="34" w:hanging="11"/>
        <w:rPr>
          <w:rFonts w:ascii="Arial" w:hAnsi="Arial" w:cs="Arial"/>
          <w:b/>
          <w:i/>
          <w:sz w:val="20"/>
          <w:szCs w:val="20"/>
        </w:rPr>
      </w:pPr>
      <w:r w:rsidRPr="00E3653C">
        <w:rPr>
          <w:rFonts w:ascii="Arial" w:hAnsi="Arial" w:cs="Arial"/>
          <w:b/>
          <w:i/>
          <w:sz w:val="20"/>
          <w:szCs w:val="20"/>
        </w:rPr>
        <w:t>[Legal name of the audit firm]</w:t>
      </w:r>
    </w:p>
    <w:p w14:paraId="6D748E52" w14:textId="77777777" w:rsidR="00311C1F" w:rsidRPr="00E3653C" w:rsidRDefault="00311C1F" w:rsidP="00E3653C">
      <w:pPr>
        <w:spacing w:after="0" w:line="360" w:lineRule="auto"/>
        <w:ind w:left="295" w:right="34" w:hanging="11"/>
        <w:rPr>
          <w:rFonts w:ascii="Arial" w:hAnsi="Arial" w:cs="Arial"/>
          <w:b/>
          <w:i/>
          <w:sz w:val="20"/>
          <w:szCs w:val="20"/>
        </w:rPr>
      </w:pPr>
      <w:r w:rsidRPr="00E3653C">
        <w:rPr>
          <w:rFonts w:ascii="Arial" w:hAnsi="Arial" w:cs="Arial"/>
          <w:b/>
          <w:i/>
          <w:sz w:val="20"/>
          <w:szCs w:val="20"/>
        </w:rPr>
        <w:t>[Name and function of an authorised representative]</w:t>
      </w:r>
    </w:p>
    <w:p w14:paraId="2B84CDC9" w14:textId="77777777" w:rsidR="00311C1F" w:rsidRPr="00E3653C" w:rsidRDefault="00311C1F" w:rsidP="00E3653C">
      <w:pPr>
        <w:spacing w:after="0" w:line="360" w:lineRule="auto"/>
        <w:ind w:left="295" w:right="34" w:hanging="11"/>
        <w:rPr>
          <w:rFonts w:ascii="Arial" w:hAnsi="Arial" w:cs="Arial"/>
          <w:b/>
          <w:i/>
          <w:sz w:val="20"/>
          <w:szCs w:val="20"/>
        </w:rPr>
      </w:pPr>
      <w:r w:rsidRPr="00E3653C">
        <w:rPr>
          <w:rFonts w:ascii="Arial" w:hAnsi="Arial" w:cs="Arial"/>
          <w:b/>
          <w:i/>
          <w:sz w:val="20"/>
          <w:szCs w:val="20"/>
        </w:rPr>
        <w:t xml:space="preserve">&lt;dd Month </w:t>
      </w:r>
      <w:proofErr w:type="spellStart"/>
      <w:r w:rsidRPr="00E3653C">
        <w:rPr>
          <w:rFonts w:ascii="Arial" w:hAnsi="Arial" w:cs="Arial"/>
          <w:b/>
          <w:i/>
          <w:sz w:val="20"/>
          <w:szCs w:val="20"/>
        </w:rPr>
        <w:t>yyyy</w:t>
      </w:r>
      <w:proofErr w:type="spellEnd"/>
      <w:r w:rsidRPr="00E3653C">
        <w:rPr>
          <w:rFonts w:ascii="Arial" w:hAnsi="Arial" w:cs="Arial"/>
          <w:b/>
          <w:i/>
          <w:sz w:val="20"/>
          <w:szCs w:val="20"/>
        </w:rPr>
        <w:t>&gt;</w:t>
      </w:r>
    </w:p>
    <w:p w14:paraId="20D76460" w14:textId="77777777" w:rsidR="00CA410A" w:rsidRPr="006D5404" w:rsidRDefault="00311C1F" w:rsidP="00066BC8">
      <w:pPr>
        <w:spacing w:after="160" w:line="259" w:lineRule="auto"/>
        <w:ind w:left="0" w:firstLine="284"/>
        <w:jc w:val="left"/>
        <w:rPr>
          <w:rFonts w:ascii="Arial" w:hAnsi="Arial" w:cs="Arial"/>
          <w:sz w:val="20"/>
          <w:szCs w:val="20"/>
        </w:rPr>
      </w:pPr>
      <w:r w:rsidRPr="00E3653C">
        <w:rPr>
          <w:rFonts w:ascii="Arial" w:hAnsi="Arial" w:cs="Arial"/>
          <w:b/>
          <w:i/>
          <w:sz w:val="20"/>
          <w:szCs w:val="20"/>
        </w:rPr>
        <w:t>&lt;Signature of the Auditor&gt;</w:t>
      </w:r>
    </w:p>
    <w:p w14:paraId="02326DE0" w14:textId="77777777" w:rsidR="006358B7" w:rsidRDefault="00922C5C" w:rsidP="005E73EF">
      <w:pPr>
        <w:pStyle w:val="Default"/>
        <w:rPr>
          <w:rFonts w:ascii="Arial" w:hAnsi="Arial" w:cs="Arial"/>
          <w:b/>
          <w:sz w:val="20"/>
          <w:szCs w:val="20"/>
        </w:rPr>
        <w:sectPr w:rsidR="006358B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6D5404">
        <w:rPr>
          <w:rFonts w:ascii="Arial" w:hAnsi="Arial" w:cs="Arial"/>
          <w:b/>
          <w:sz w:val="20"/>
          <w:szCs w:val="20"/>
        </w:rPr>
        <w:t xml:space="preserve"> </w:t>
      </w:r>
    </w:p>
    <w:p w14:paraId="63ADEA49" w14:textId="77777777" w:rsidR="003C7204" w:rsidRDefault="009F0B5D" w:rsidP="003C7204">
      <w:pPr>
        <w:pStyle w:val="Heading1"/>
        <w:ind w:left="0" w:right="95"/>
        <w:rPr>
          <w:rFonts w:ascii="Arial" w:hAnsi="Arial" w:cs="Arial"/>
          <w:sz w:val="24"/>
          <w:szCs w:val="24"/>
        </w:rPr>
      </w:pPr>
      <w:bookmarkStart w:id="4" w:name="_Toc474836066"/>
      <w:r>
        <w:rPr>
          <w:rFonts w:ascii="Arial" w:hAnsi="Arial" w:cs="Arial"/>
          <w:sz w:val="24"/>
          <w:szCs w:val="24"/>
        </w:rPr>
        <w:t xml:space="preserve">Annex I: </w:t>
      </w:r>
      <w:r w:rsidR="003C7204">
        <w:rPr>
          <w:rFonts w:ascii="Arial" w:hAnsi="Arial" w:cs="Arial"/>
          <w:sz w:val="24"/>
          <w:szCs w:val="24"/>
        </w:rPr>
        <w:t xml:space="preserve">Procedures performed by the </w:t>
      </w:r>
      <w:r w:rsidR="005752D3">
        <w:rPr>
          <w:rFonts w:ascii="Arial" w:hAnsi="Arial" w:cs="Arial"/>
          <w:sz w:val="24"/>
          <w:szCs w:val="24"/>
        </w:rPr>
        <w:t>A</w:t>
      </w:r>
      <w:r w:rsidR="003C7204">
        <w:rPr>
          <w:rFonts w:ascii="Arial" w:hAnsi="Arial" w:cs="Arial"/>
          <w:sz w:val="24"/>
          <w:szCs w:val="24"/>
        </w:rPr>
        <w:t>uditor</w:t>
      </w:r>
      <w:bookmarkEnd w:id="4"/>
    </w:p>
    <w:p w14:paraId="2201F067" w14:textId="77777777" w:rsidR="003C7204" w:rsidRDefault="003C7204" w:rsidP="00311C1F">
      <w:pPr>
        <w:spacing w:after="160" w:line="259" w:lineRule="auto"/>
        <w:ind w:left="0" w:firstLine="0"/>
        <w:jc w:val="left"/>
        <w:rPr>
          <w:rFonts w:ascii="Arial" w:hAnsi="Arial" w:cs="Arial"/>
          <w:b/>
          <w:bCs/>
          <w:sz w:val="20"/>
          <w:szCs w:val="20"/>
        </w:rPr>
      </w:pPr>
    </w:p>
    <w:p w14:paraId="3F706FE4" w14:textId="77777777" w:rsidR="003C7204" w:rsidRDefault="003C7204" w:rsidP="00311C1F">
      <w:pPr>
        <w:spacing w:after="160" w:line="259" w:lineRule="auto"/>
        <w:ind w:left="0" w:firstLine="0"/>
        <w:jc w:val="left"/>
        <w:rPr>
          <w:rFonts w:ascii="Arial" w:hAnsi="Arial" w:cs="Arial"/>
          <w:b/>
          <w:bCs/>
          <w:sz w:val="20"/>
          <w:szCs w:val="20"/>
        </w:rPr>
      </w:pPr>
    </w:p>
    <w:p w14:paraId="57815AD0" w14:textId="77777777" w:rsidR="00311C1F" w:rsidRPr="006D5404" w:rsidRDefault="00311C1F" w:rsidP="00311C1F">
      <w:pPr>
        <w:spacing w:after="160" w:line="259" w:lineRule="auto"/>
        <w:ind w:left="0" w:firstLine="0"/>
        <w:jc w:val="left"/>
        <w:rPr>
          <w:rFonts w:ascii="Arial" w:hAnsi="Arial" w:cs="Arial"/>
          <w:sz w:val="20"/>
          <w:szCs w:val="20"/>
        </w:rPr>
      </w:pPr>
      <w:r w:rsidRPr="006D5404">
        <w:rPr>
          <w:rFonts w:ascii="Arial" w:hAnsi="Arial" w:cs="Arial"/>
          <w:b/>
          <w:bCs/>
          <w:sz w:val="20"/>
          <w:szCs w:val="20"/>
        </w:rPr>
        <w:t xml:space="preserve">Procedures performed by the </w:t>
      </w:r>
      <w:r w:rsidR="00BC5A12">
        <w:rPr>
          <w:rFonts w:ascii="Arial" w:hAnsi="Arial" w:cs="Arial"/>
          <w:b/>
          <w:bCs/>
          <w:sz w:val="20"/>
          <w:szCs w:val="20"/>
        </w:rPr>
        <w:t>A</w:t>
      </w:r>
      <w:r w:rsidRPr="006D5404">
        <w:rPr>
          <w:rFonts w:ascii="Arial" w:hAnsi="Arial" w:cs="Arial"/>
          <w:b/>
          <w:bCs/>
          <w:sz w:val="20"/>
          <w:szCs w:val="20"/>
        </w:rPr>
        <w:t>uditor for BNRF</w:t>
      </w:r>
      <w:r w:rsidRPr="006D5404">
        <w:rPr>
          <w:rFonts w:ascii="Arial" w:hAnsi="Arial" w:cs="Arial"/>
          <w:b/>
          <w:bCs/>
          <w:i/>
          <w:iCs/>
          <w:sz w:val="20"/>
          <w:szCs w:val="20"/>
        </w:rPr>
        <w:t xml:space="preserve"> </w:t>
      </w:r>
    </w:p>
    <w:p w14:paraId="1885C75D" w14:textId="77777777" w:rsidR="00311C1F" w:rsidRPr="006D5404" w:rsidRDefault="00311C1F" w:rsidP="00311C1F">
      <w:pPr>
        <w:pStyle w:val="Default"/>
        <w:rPr>
          <w:rFonts w:ascii="Arial" w:hAnsi="Arial" w:cs="Arial"/>
          <w:sz w:val="20"/>
          <w:szCs w:val="20"/>
        </w:rPr>
      </w:pPr>
      <w:r w:rsidRPr="006D5404">
        <w:rPr>
          <w:rFonts w:ascii="Arial" w:hAnsi="Arial" w:cs="Arial"/>
          <w:sz w:val="20"/>
          <w:szCs w:val="20"/>
        </w:rPr>
        <w:t xml:space="preserve">The Auditor designs and carries out his work in accordance with the objective and scope of this engagement and the </w:t>
      </w:r>
      <w:r w:rsidR="004B30D3">
        <w:rPr>
          <w:rFonts w:ascii="Arial" w:hAnsi="Arial" w:cs="Arial"/>
          <w:sz w:val="20"/>
          <w:szCs w:val="20"/>
        </w:rPr>
        <w:t xml:space="preserve">agreed-upon </w:t>
      </w:r>
      <w:r w:rsidRPr="006D5404">
        <w:rPr>
          <w:rFonts w:ascii="Arial" w:hAnsi="Arial" w:cs="Arial"/>
          <w:sz w:val="20"/>
          <w:szCs w:val="20"/>
        </w:rPr>
        <w:t>procedures to be performed as specified below</w:t>
      </w:r>
      <w:r w:rsidR="004B30D3">
        <w:rPr>
          <w:rFonts w:ascii="Arial" w:hAnsi="Arial" w:cs="Arial"/>
          <w:sz w:val="20"/>
          <w:szCs w:val="20"/>
        </w:rPr>
        <w:t xml:space="preserve"> (‘the Procedures’)</w:t>
      </w:r>
      <w:r w:rsidRPr="006D5404">
        <w:rPr>
          <w:rFonts w:ascii="Arial" w:hAnsi="Arial" w:cs="Arial"/>
          <w:sz w:val="20"/>
          <w:szCs w:val="20"/>
        </w:rPr>
        <w:t xml:space="preserve">. </w:t>
      </w:r>
      <w:r w:rsidR="004B30D3" w:rsidRPr="004B30D3">
        <w:t xml:space="preserve"> </w:t>
      </w:r>
      <w:r w:rsidR="004B30D3" w:rsidRPr="004B30D3">
        <w:rPr>
          <w:rFonts w:ascii="Arial" w:hAnsi="Arial" w:cs="Arial"/>
          <w:sz w:val="20"/>
          <w:szCs w:val="20"/>
        </w:rPr>
        <w:t>The scope of the Procedures was defined by the IMI2 JU and agreed with the BNRF. Therefore, the Auditor is not responsible for their suitability or pertinence.</w:t>
      </w:r>
      <w:r w:rsidR="004B30D3">
        <w:rPr>
          <w:rFonts w:ascii="Arial" w:hAnsi="Arial" w:cs="Arial"/>
          <w:sz w:val="20"/>
          <w:szCs w:val="20"/>
        </w:rPr>
        <w:t xml:space="preserve"> </w:t>
      </w:r>
      <w:r w:rsidRPr="006D5404">
        <w:rPr>
          <w:rFonts w:ascii="Arial" w:hAnsi="Arial" w:cs="Arial"/>
          <w:sz w:val="20"/>
          <w:szCs w:val="20"/>
        </w:rPr>
        <w:t>When performing th</w:t>
      </w:r>
      <w:r w:rsidR="004B30D3">
        <w:rPr>
          <w:rFonts w:ascii="Arial" w:hAnsi="Arial" w:cs="Arial"/>
          <w:sz w:val="20"/>
          <w:szCs w:val="20"/>
        </w:rPr>
        <w:t>e</w:t>
      </w:r>
      <w:r w:rsidRPr="006D5404">
        <w:rPr>
          <w:rFonts w:ascii="Arial" w:hAnsi="Arial" w:cs="Arial"/>
          <w:sz w:val="20"/>
          <w:szCs w:val="20"/>
        </w:rPr>
        <w:t xml:space="preserve"> </w:t>
      </w:r>
      <w:r w:rsidR="004B30D3">
        <w:rPr>
          <w:rFonts w:ascii="Arial" w:hAnsi="Arial" w:cs="Arial"/>
          <w:sz w:val="20"/>
          <w:szCs w:val="20"/>
        </w:rPr>
        <w:t>P</w:t>
      </w:r>
      <w:r w:rsidRPr="006D5404">
        <w:rPr>
          <w:rFonts w:ascii="Arial" w:hAnsi="Arial" w:cs="Arial"/>
          <w:sz w:val="20"/>
          <w:szCs w:val="20"/>
        </w:rPr>
        <w:t>rocedures</w:t>
      </w:r>
      <w:r w:rsidR="009C3E05">
        <w:rPr>
          <w:rFonts w:ascii="Arial" w:hAnsi="Arial" w:cs="Arial"/>
          <w:sz w:val="20"/>
          <w:szCs w:val="20"/>
        </w:rPr>
        <w:t>,</w:t>
      </w:r>
      <w:r w:rsidRPr="006D5404">
        <w:rPr>
          <w:rFonts w:ascii="Arial" w:hAnsi="Arial" w:cs="Arial"/>
          <w:sz w:val="20"/>
          <w:szCs w:val="20"/>
        </w:rPr>
        <w:t xml:space="preserve"> the Auditor may apply techniques such as inquiry and analysis, (re)computation, comparison, other clerical accuracy checks, observation, inspection of records and documents, inspection of assets and obtaining confirmations or any others deemed necessary in carrying out these procedures. </w:t>
      </w:r>
    </w:p>
    <w:p w14:paraId="5F3E008B" w14:textId="77777777" w:rsidR="00311C1F" w:rsidRPr="006D5404" w:rsidRDefault="00311C1F" w:rsidP="00311C1F">
      <w:pPr>
        <w:pStyle w:val="Default"/>
        <w:rPr>
          <w:rFonts w:ascii="Arial" w:hAnsi="Arial" w:cs="Arial"/>
          <w:sz w:val="20"/>
          <w:szCs w:val="20"/>
        </w:rPr>
      </w:pPr>
    </w:p>
    <w:p w14:paraId="68A7B274" w14:textId="77777777" w:rsidR="00311C1F" w:rsidRPr="006D5404" w:rsidRDefault="00311C1F" w:rsidP="00311C1F">
      <w:pPr>
        <w:pStyle w:val="Default"/>
        <w:rPr>
          <w:rFonts w:ascii="Arial" w:hAnsi="Arial" w:cs="Arial"/>
          <w:b/>
          <w:sz w:val="20"/>
          <w:szCs w:val="20"/>
        </w:rPr>
      </w:pPr>
      <w:r w:rsidRPr="006D5404">
        <w:rPr>
          <w:rFonts w:ascii="Arial" w:hAnsi="Arial" w:cs="Arial"/>
          <w:b/>
          <w:sz w:val="20"/>
          <w:szCs w:val="20"/>
        </w:rPr>
        <w:t xml:space="preserve">For each of the procedures carried out, the </w:t>
      </w:r>
      <w:r w:rsidR="000811FE">
        <w:rPr>
          <w:rFonts w:ascii="Arial" w:hAnsi="Arial" w:cs="Arial"/>
          <w:b/>
          <w:sz w:val="20"/>
          <w:szCs w:val="20"/>
        </w:rPr>
        <w:t>A</w:t>
      </w:r>
      <w:r w:rsidRPr="006D5404">
        <w:rPr>
          <w:rFonts w:ascii="Arial" w:hAnsi="Arial" w:cs="Arial"/>
          <w:b/>
          <w:sz w:val="20"/>
          <w:szCs w:val="20"/>
        </w:rPr>
        <w:t xml:space="preserve">uditor should first acquire from the BNRF, via documentation and enquiries, an understanding of the usual practice and standards of the BNRF as regards their cost accounting. The procedures should then be carried out with reference to these standards. </w:t>
      </w:r>
    </w:p>
    <w:p w14:paraId="047603CE" w14:textId="77777777" w:rsidR="00311C1F" w:rsidRPr="006D5404" w:rsidRDefault="00311C1F" w:rsidP="00311C1F">
      <w:pPr>
        <w:pStyle w:val="Default"/>
        <w:rPr>
          <w:rFonts w:ascii="Arial" w:hAnsi="Arial" w:cs="Arial"/>
          <w:b/>
          <w:sz w:val="20"/>
          <w:szCs w:val="20"/>
        </w:rPr>
      </w:pPr>
    </w:p>
    <w:p w14:paraId="3E7CAC62" w14:textId="22ABE16F" w:rsidR="009155AB" w:rsidRPr="006D5404" w:rsidRDefault="00311C1F" w:rsidP="00311C1F">
      <w:pPr>
        <w:pStyle w:val="Default"/>
        <w:rPr>
          <w:rFonts w:ascii="Arial" w:hAnsi="Arial" w:cs="Arial"/>
          <w:b/>
          <w:sz w:val="20"/>
          <w:szCs w:val="20"/>
        </w:rPr>
      </w:pPr>
      <w:r w:rsidRPr="006D5404">
        <w:rPr>
          <w:rFonts w:ascii="Arial" w:hAnsi="Arial" w:cs="Arial"/>
          <w:b/>
          <w:sz w:val="20"/>
          <w:szCs w:val="20"/>
        </w:rPr>
        <w:t xml:space="preserve">For each </w:t>
      </w:r>
      <w:r w:rsidR="00240291">
        <w:rPr>
          <w:rFonts w:ascii="Arial" w:hAnsi="Arial" w:cs="Arial"/>
          <w:b/>
          <w:sz w:val="20"/>
          <w:szCs w:val="20"/>
        </w:rPr>
        <w:t>section A</w:t>
      </w:r>
      <w:r w:rsidR="00971396">
        <w:rPr>
          <w:rFonts w:ascii="Arial" w:hAnsi="Arial" w:cs="Arial"/>
          <w:b/>
          <w:sz w:val="20"/>
          <w:szCs w:val="20"/>
        </w:rPr>
        <w:t>-</w:t>
      </w:r>
      <w:r w:rsidR="00187EC9">
        <w:rPr>
          <w:rFonts w:ascii="Arial" w:hAnsi="Arial" w:cs="Arial"/>
          <w:b/>
          <w:sz w:val="20"/>
          <w:szCs w:val="20"/>
        </w:rPr>
        <w:t>F</w:t>
      </w:r>
      <w:r w:rsidR="00971396">
        <w:rPr>
          <w:rFonts w:ascii="Arial" w:hAnsi="Arial" w:cs="Arial"/>
          <w:b/>
          <w:sz w:val="20"/>
          <w:szCs w:val="20"/>
        </w:rPr>
        <w:t xml:space="preserve">, </w:t>
      </w:r>
      <w:r w:rsidRPr="006D5404">
        <w:rPr>
          <w:rFonts w:ascii="Arial" w:hAnsi="Arial" w:cs="Arial"/>
          <w:b/>
          <w:sz w:val="20"/>
          <w:szCs w:val="20"/>
        </w:rPr>
        <w:t>unless otherwise stated in the list of procedures below, a random sample of relevant units should be drawn</w:t>
      </w:r>
      <w:r>
        <w:rPr>
          <w:rFonts w:ascii="Arial" w:hAnsi="Arial" w:cs="Arial"/>
          <w:b/>
          <w:sz w:val="20"/>
          <w:szCs w:val="20"/>
        </w:rPr>
        <w:t xml:space="preserve"> across all </w:t>
      </w:r>
      <w:r w:rsidR="008A4DF4">
        <w:rPr>
          <w:rFonts w:ascii="Arial" w:hAnsi="Arial" w:cs="Arial"/>
          <w:b/>
          <w:sz w:val="20"/>
          <w:szCs w:val="20"/>
        </w:rPr>
        <w:t>projects/Advisory Groups</w:t>
      </w:r>
      <w:r w:rsidRPr="006D5404">
        <w:rPr>
          <w:rFonts w:ascii="Arial" w:hAnsi="Arial" w:cs="Arial"/>
          <w:b/>
          <w:sz w:val="20"/>
          <w:szCs w:val="20"/>
        </w:rPr>
        <w:t xml:space="preserve">. The sample should be of full coverage if less than </w:t>
      </w:r>
      <w:r w:rsidR="008A4DF4">
        <w:rPr>
          <w:rFonts w:ascii="Arial" w:hAnsi="Arial" w:cs="Arial"/>
          <w:b/>
          <w:sz w:val="20"/>
          <w:szCs w:val="20"/>
        </w:rPr>
        <w:t>1</w:t>
      </w:r>
      <w:r w:rsidRPr="006D5404">
        <w:rPr>
          <w:rFonts w:ascii="Arial" w:hAnsi="Arial" w:cs="Arial"/>
          <w:b/>
          <w:sz w:val="20"/>
          <w:szCs w:val="20"/>
        </w:rPr>
        <w:t xml:space="preserve">0 items, otherwise a sample of minimum </w:t>
      </w:r>
      <w:r w:rsidR="008A4DF4">
        <w:rPr>
          <w:rFonts w:ascii="Arial" w:hAnsi="Arial" w:cs="Arial"/>
          <w:b/>
          <w:sz w:val="20"/>
          <w:szCs w:val="20"/>
        </w:rPr>
        <w:t>1</w:t>
      </w:r>
      <w:r w:rsidRPr="006D5404">
        <w:rPr>
          <w:rFonts w:ascii="Arial" w:hAnsi="Arial" w:cs="Arial"/>
          <w:b/>
          <w:sz w:val="20"/>
          <w:szCs w:val="20"/>
        </w:rPr>
        <w:t xml:space="preserve">0, or </w:t>
      </w:r>
      <w:r w:rsidR="008A4DF4">
        <w:rPr>
          <w:rFonts w:ascii="Arial" w:hAnsi="Arial" w:cs="Arial"/>
          <w:b/>
          <w:sz w:val="20"/>
          <w:szCs w:val="20"/>
        </w:rPr>
        <w:t>1</w:t>
      </w:r>
      <w:r w:rsidRPr="006D5404">
        <w:rPr>
          <w:rFonts w:ascii="Arial" w:hAnsi="Arial" w:cs="Arial"/>
          <w:b/>
          <w:sz w:val="20"/>
          <w:szCs w:val="20"/>
        </w:rPr>
        <w:t>0% of the items, whichever is the greater.</w:t>
      </w:r>
      <w:r w:rsidR="00971396">
        <w:rPr>
          <w:rFonts w:ascii="Arial" w:hAnsi="Arial" w:cs="Arial"/>
          <w:b/>
          <w:sz w:val="20"/>
          <w:szCs w:val="20"/>
        </w:rPr>
        <w:t xml:space="preserve"> </w:t>
      </w:r>
    </w:p>
    <w:tbl>
      <w:tblPr>
        <w:tblStyle w:val="TableGrid0"/>
        <w:tblpPr w:leftFromText="180" w:rightFromText="180" w:vertAnchor="text" w:horzAnchor="margin" w:tblpY="833"/>
        <w:tblW w:w="0" w:type="auto"/>
        <w:tblLook w:val="04A0" w:firstRow="1" w:lastRow="0" w:firstColumn="1" w:lastColumn="0" w:noHBand="0" w:noVBand="1"/>
      </w:tblPr>
      <w:tblGrid>
        <w:gridCol w:w="3629"/>
        <w:gridCol w:w="3985"/>
        <w:gridCol w:w="6334"/>
      </w:tblGrid>
      <w:tr w:rsidR="00AF3DCC" w:rsidRPr="006D5404" w14:paraId="2DFC3737" w14:textId="77777777" w:rsidTr="004D7460">
        <w:trPr>
          <w:trHeight w:hRule="exact" w:val="510"/>
          <w:tblHeader/>
        </w:trPr>
        <w:tc>
          <w:tcPr>
            <w:tcW w:w="3629" w:type="dxa"/>
            <w:shd w:val="clear" w:color="auto" w:fill="D9D9D9" w:themeFill="background1" w:themeFillShade="D9"/>
          </w:tcPr>
          <w:p w14:paraId="4FEE0E6E" w14:textId="77777777" w:rsidR="00160BFF" w:rsidRPr="006D5404" w:rsidRDefault="00160BFF" w:rsidP="009155AB">
            <w:pPr>
              <w:spacing w:after="1239" w:line="259" w:lineRule="auto"/>
              <w:ind w:left="0" w:right="-1" w:firstLine="0"/>
              <w:jc w:val="left"/>
              <w:rPr>
                <w:rFonts w:ascii="Arial" w:hAnsi="Arial" w:cs="Arial"/>
                <w:b/>
                <w:sz w:val="20"/>
                <w:szCs w:val="20"/>
              </w:rPr>
            </w:pPr>
            <w:r w:rsidRPr="006D5404">
              <w:rPr>
                <w:rFonts w:ascii="Arial" w:hAnsi="Arial" w:cs="Arial"/>
                <w:b/>
                <w:sz w:val="20"/>
                <w:szCs w:val="20"/>
              </w:rPr>
              <w:t>Rationale</w:t>
            </w:r>
          </w:p>
        </w:tc>
        <w:tc>
          <w:tcPr>
            <w:tcW w:w="3985" w:type="dxa"/>
            <w:shd w:val="clear" w:color="auto" w:fill="D9D9D9" w:themeFill="background1" w:themeFillShade="D9"/>
          </w:tcPr>
          <w:p w14:paraId="7AAC8233" w14:textId="77777777" w:rsidR="00160BFF" w:rsidRPr="006D5404" w:rsidRDefault="00160BFF" w:rsidP="009155AB">
            <w:pPr>
              <w:spacing w:after="1239" w:line="259" w:lineRule="auto"/>
              <w:ind w:left="0" w:right="-1" w:firstLine="0"/>
              <w:jc w:val="left"/>
              <w:rPr>
                <w:rFonts w:ascii="Arial" w:hAnsi="Arial" w:cs="Arial"/>
                <w:b/>
                <w:sz w:val="20"/>
                <w:szCs w:val="20"/>
              </w:rPr>
            </w:pPr>
            <w:r w:rsidRPr="006D5404">
              <w:rPr>
                <w:rFonts w:ascii="Arial" w:hAnsi="Arial" w:cs="Arial"/>
                <w:b/>
                <w:sz w:val="20"/>
                <w:szCs w:val="20"/>
              </w:rPr>
              <w:t>Procedures</w:t>
            </w:r>
          </w:p>
        </w:tc>
        <w:tc>
          <w:tcPr>
            <w:tcW w:w="6334" w:type="dxa"/>
            <w:shd w:val="clear" w:color="auto" w:fill="D9D9D9" w:themeFill="background1" w:themeFillShade="D9"/>
          </w:tcPr>
          <w:p w14:paraId="470BE27A" w14:textId="77777777" w:rsidR="00160BFF" w:rsidRPr="006D5404" w:rsidRDefault="00160BFF" w:rsidP="009155AB">
            <w:pPr>
              <w:spacing w:after="1239" w:line="259" w:lineRule="auto"/>
              <w:ind w:left="0" w:right="-1" w:firstLine="0"/>
              <w:jc w:val="left"/>
              <w:rPr>
                <w:rFonts w:ascii="Arial" w:hAnsi="Arial" w:cs="Arial"/>
                <w:b/>
                <w:sz w:val="20"/>
                <w:szCs w:val="20"/>
              </w:rPr>
            </w:pPr>
            <w:r w:rsidRPr="006D5404">
              <w:rPr>
                <w:rFonts w:ascii="Arial" w:hAnsi="Arial" w:cs="Arial"/>
                <w:b/>
                <w:sz w:val="20"/>
                <w:szCs w:val="20"/>
              </w:rPr>
              <w:t>Standard factual finding and basis for exception reporting</w:t>
            </w:r>
          </w:p>
        </w:tc>
      </w:tr>
      <w:tr w:rsidR="00E14DC8" w:rsidRPr="006D5404" w14:paraId="6AB9C147" w14:textId="77777777" w:rsidTr="00B14DA2">
        <w:trPr>
          <w:trHeight w:hRule="exact" w:val="510"/>
        </w:trPr>
        <w:tc>
          <w:tcPr>
            <w:tcW w:w="0" w:type="auto"/>
            <w:gridSpan w:val="3"/>
          </w:tcPr>
          <w:p w14:paraId="3FDF0B1A" w14:textId="77777777" w:rsidR="00E14DC8" w:rsidRPr="00BD40F7" w:rsidRDefault="001A6FBC" w:rsidP="00076DB3">
            <w:pPr>
              <w:spacing w:after="1239" w:line="259" w:lineRule="auto"/>
              <w:ind w:right="-1"/>
              <w:jc w:val="left"/>
              <w:rPr>
                <w:rFonts w:ascii="Arial" w:hAnsi="Arial"/>
                <w:b/>
                <w:sz w:val="20"/>
              </w:rPr>
            </w:pPr>
            <w:r w:rsidRPr="00147C82">
              <w:rPr>
                <w:rFonts w:ascii="Arial" w:hAnsi="Arial" w:cs="Arial"/>
                <w:b/>
                <w:sz w:val="20"/>
                <w:szCs w:val="20"/>
              </w:rPr>
              <w:t>A.</w:t>
            </w:r>
            <w:r w:rsidR="00041732">
              <w:rPr>
                <w:rFonts w:ascii="Arial" w:hAnsi="Arial" w:cs="Arial"/>
                <w:b/>
                <w:sz w:val="20"/>
                <w:szCs w:val="20"/>
              </w:rPr>
              <w:t>1</w:t>
            </w:r>
            <w:r w:rsidR="00971396" w:rsidRPr="00076DB3">
              <w:rPr>
                <w:rFonts w:ascii="Arial" w:hAnsi="Arial" w:cs="Arial"/>
                <w:b/>
                <w:sz w:val="20"/>
                <w:szCs w:val="20"/>
              </w:rPr>
              <w:t xml:space="preserve"> </w:t>
            </w:r>
            <w:r w:rsidR="00E14DC8" w:rsidRPr="00BD40F7">
              <w:rPr>
                <w:rFonts w:ascii="Arial" w:hAnsi="Arial"/>
                <w:b/>
                <w:sz w:val="20"/>
              </w:rPr>
              <w:t>Personnel costs – productive hours and hourly rate</w:t>
            </w:r>
          </w:p>
        </w:tc>
      </w:tr>
      <w:tr w:rsidR="00240291" w:rsidRPr="006D5404" w14:paraId="07DF36F3" w14:textId="77777777" w:rsidTr="009E46A5">
        <w:trPr>
          <w:trHeight w:val="20"/>
        </w:trPr>
        <w:tc>
          <w:tcPr>
            <w:tcW w:w="13948" w:type="dxa"/>
            <w:gridSpan w:val="3"/>
          </w:tcPr>
          <w:p w14:paraId="7338C304" w14:textId="77777777" w:rsidR="00240291" w:rsidRPr="00076DB3" w:rsidRDefault="00240291" w:rsidP="00240291">
            <w:pPr>
              <w:spacing w:after="0" w:line="240" w:lineRule="auto"/>
              <w:ind w:left="0" w:firstLine="0"/>
              <w:jc w:val="left"/>
              <w:rPr>
                <w:rFonts w:ascii="Arial" w:eastAsia="Times New Roman" w:hAnsi="Arial" w:cs="Arial"/>
                <w:color w:val="auto"/>
                <w:sz w:val="20"/>
                <w:szCs w:val="20"/>
              </w:rPr>
            </w:pPr>
          </w:p>
          <w:p w14:paraId="639E64D1" w14:textId="5813FF4B" w:rsidR="00981300" w:rsidRDefault="00240291" w:rsidP="00207342">
            <w:pPr>
              <w:spacing w:after="0" w:line="240" w:lineRule="auto"/>
              <w:ind w:left="0" w:firstLine="0"/>
              <w:jc w:val="left"/>
              <w:rPr>
                <w:rFonts w:ascii="Arial" w:eastAsia="Times New Roman" w:hAnsi="Arial" w:cs="Arial"/>
                <w:color w:val="auto"/>
                <w:sz w:val="20"/>
                <w:szCs w:val="20"/>
              </w:rPr>
            </w:pPr>
            <w:r w:rsidRPr="00076DB3">
              <w:rPr>
                <w:rFonts w:ascii="Arial" w:eastAsia="Times New Roman" w:hAnsi="Arial" w:cs="Arial"/>
                <w:color w:val="auto"/>
                <w:sz w:val="20"/>
                <w:szCs w:val="20"/>
              </w:rPr>
              <w:t xml:space="preserve">The </w:t>
            </w:r>
            <w:r w:rsidR="00DA71AA">
              <w:rPr>
                <w:rFonts w:ascii="Arial" w:eastAsia="Times New Roman" w:hAnsi="Arial" w:cs="Arial"/>
                <w:color w:val="auto"/>
                <w:sz w:val="20"/>
                <w:szCs w:val="20"/>
              </w:rPr>
              <w:t xml:space="preserve">auditor should select </w:t>
            </w:r>
            <w:r w:rsidR="00C6248E">
              <w:rPr>
                <w:rFonts w:ascii="Arial" w:eastAsia="Times New Roman" w:hAnsi="Arial" w:cs="Arial"/>
                <w:color w:val="auto"/>
                <w:sz w:val="20"/>
                <w:szCs w:val="20"/>
              </w:rPr>
              <w:t xml:space="preserve">a </w:t>
            </w:r>
            <w:r w:rsidRPr="00076DB3">
              <w:rPr>
                <w:rFonts w:ascii="Arial" w:eastAsia="Times New Roman" w:hAnsi="Arial" w:cs="Arial"/>
                <w:color w:val="auto"/>
                <w:sz w:val="20"/>
                <w:szCs w:val="20"/>
              </w:rPr>
              <w:t>sample</w:t>
            </w:r>
            <w:r w:rsidR="00DA71AA">
              <w:rPr>
                <w:rFonts w:ascii="Arial" w:eastAsia="Times New Roman" w:hAnsi="Arial" w:cs="Arial"/>
                <w:color w:val="auto"/>
                <w:sz w:val="20"/>
                <w:szCs w:val="20"/>
              </w:rPr>
              <w:t xml:space="preserve"> </w:t>
            </w:r>
            <w:r w:rsidR="00C6248E">
              <w:rPr>
                <w:rFonts w:ascii="Arial" w:eastAsia="Times New Roman" w:hAnsi="Arial" w:cs="Arial"/>
                <w:color w:val="auto"/>
                <w:sz w:val="20"/>
                <w:szCs w:val="20"/>
              </w:rPr>
              <w:t xml:space="preserve">of personnel </w:t>
            </w:r>
            <w:r w:rsidRPr="00076DB3">
              <w:rPr>
                <w:rFonts w:ascii="Arial" w:eastAsia="Times New Roman" w:hAnsi="Arial" w:cs="Arial"/>
                <w:color w:val="auto"/>
                <w:sz w:val="20"/>
                <w:szCs w:val="20"/>
              </w:rPr>
              <w:t>randomly so that it is representative</w:t>
            </w:r>
            <w:r w:rsidR="007033A5">
              <w:rPr>
                <w:rFonts w:ascii="Arial" w:eastAsia="Times New Roman" w:hAnsi="Arial" w:cs="Arial"/>
                <w:color w:val="auto"/>
                <w:sz w:val="20"/>
                <w:szCs w:val="20"/>
              </w:rPr>
              <w:t xml:space="preserve"> of</w:t>
            </w:r>
            <w:r w:rsidR="00DA71AA">
              <w:rPr>
                <w:rFonts w:ascii="Arial" w:eastAsia="Times New Roman" w:hAnsi="Arial" w:cs="Arial"/>
                <w:color w:val="auto"/>
                <w:sz w:val="20"/>
                <w:szCs w:val="20"/>
              </w:rPr>
              <w:t xml:space="preserve"> all</w:t>
            </w:r>
            <w:r w:rsidR="00981300">
              <w:rPr>
                <w:rFonts w:ascii="Arial" w:eastAsia="Times New Roman" w:hAnsi="Arial" w:cs="Arial"/>
                <w:color w:val="auto"/>
                <w:sz w:val="20"/>
                <w:szCs w:val="20"/>
              </w:rPr>
              <w:t xml:space="preserve"> declared </w:t>
            </w:r>
            <w:r w:rsidR="00DA71AA">
              <w:rPr>
                <w:rFonts w:ascii="Arial" w:eastAsia="Times New Roman" w:hAnsi="Arial" w:cs="Arial"/>
                <w:color w:val="auto"/>
                <w:sz w:val="20"/>
                <w:szCs w:val="20"/>
              </w:rPr>
              <w:t>personnel costs</w:t>
            </w:r>
            <w:r w:rsidR="00981300">
              <w:rPr>
                <w:rFonts w:ascii="Arial" w:eastAsia="Times New Roman" w:hAnsi="Arial" w:cs="Arial"/>
                <w:color w:val="auto"/>
                <w:sz w:val="20"/>
                <w:szCs w:val="20"/>
              </w:rPr>
              <w:t xml:space="preserve"> across all projects and Advisory </w:t>
            </w:r>
            <w:r w:rsidR="00D10731">
              <w:rPr>
                <w:rFonts w:ascii="Arial" w:eastAsia="Times New Roman" w:hAnsi="Arial" w:cs="Arial"/>
                <w:color w:val="auto"/>
                <w:sz w:val="20"/>
                <w:szCs w:val="20"/>
              </w:rPr>
              <w:t>Group</w:t>
            </w:r>
            <w:r w:rsidR="00981300">
              <w:rPr>
                <w:rFonts w:ascii="Arial" w:eastAsia="Times New Roman" w:hAnsi="Arial" w:cs="Arial"/>
                <w:color w:val="auto"/>
                <w:sz w:val="20"/>
                <w:szCs w:val="20"/>
              </w:rPr>
              <w:t>s</w:t>
            </w:r>
            <w:r w:rsidR="00FA6179">
              <w:rPr>
                <w:rFonts w:ascii="Arial" w:eastAsia="Times New Roman" w:hAnsi="Arial" w:cs="Arial"/>
                <w:color w:val="auto"/>
                <w:sz w:val="20"/>
                <w:szCs w:val="20"/>
              </w:rPr>
              <w:t xml:space="preserve"> </w:t>
            </w:r>
            <w:r w:rsidR="00981300">
              <w:rPr>
                <w:rFonts w:ascii="Arial" w:eastAsia="Times New Roman" w:hAnsi="Arial" w:cs="Arial"/>
                <w:color w:val="auto"/>
                <w:sz w:val="20"/>
                <w:szCs w:val="20"/>
              </w:rPr>
              <w:t>and include</w:t>
            </w:r>
            <w:r w:rsidR="007033A5">
              <w:rPr>
                <w:rFonts w:ascii="Arial" w:eastAsia="Times New Roman" w:hAnsi="Arial" w:cs="Arial"/>
                <w:color w:val="auto"/>
                <w:sz w:val="20"/>
                <w:szCs w:val="20"/>
              </w:rPr>
              <w:t>s</w:t>
            </w:r>
            <w:r w:rsidR="00981300">
              <w:rPr>
                <w:rFonts w:ascii="Arial" w:eastAsia="Times New Roman" w:hAnsi="Arial" w:cs="Arial"/>
                <w:color w:val="auto"/>
                <w:sz w:val="20"/>
                <w:szCs w:val="20"/>
              </w:rPr>
              <w:t xml:space="preserve"> non-EU </w:t>
            </w:r>
            <w:r w:rsidR="009D36FE">
              <w:rPr>
                <w:rFonts w:ascii="Arial" w:eastAsia="Times New Roman" w:hAnsi="Arial" w:cs="Arial"/>
                <w:color w:val="auto"/>
                <w:sz w:val="20"/>
                <w:szCs w:val="20"/>
              </w:rPr>
              <w:t xml:space="preserve">costs </w:t>
            </w:r>
            <w:r w:rsidR="00981300">
              <w:rPr>
                <w:rFonts w:ascii="Arial" w:eastAsia="Times New Roman" w:hAnsi="Arial" w:cs="Arial"/>
                <w:color w:val="auto"/>
                <w:sz w:val="20"/>
                <w:szCs w:val="20"/>
              </w:rPr>
              <w:t xml:space="preserve">if the latter </w:t>
            </w:r>
            <w:r w:rsidR="009D36FE">
              <w:rPr>
                <w:rFonts w:ascii="Arial" w:eastAsia="Times New Roman" w:hAnsi="Arial" w:cs="Arial"/>
                <w:color w:val="auto"/>
                <w:sz w:val="20"/>
                <w:szCs w:val="20"/>
              </w:rPr>
              <w:t>are</w:t>
            </w:r>
            <w:r w:rsidR="00981300">
              <w:rPr>
                <w:rFonts w:ascii="Arial" w:eastAsia="Times New Roman" w:hAnsi="Arial" w:cs="Arial"/>
                <w:color w:val="auto"/>
                <w:sz w:val="20"/>
                <w:szCs w:val="20"/>
              </w:rPr>
              <w:t xml:space="preserve"> declared</w:t>
            </w:r>
            <w:r w:rsidR="00BD62B5">
              <w:rPr>
                <w:rFonts w:ascii="Arial" w:eastAsia="Times New Roman" w:hAnsi="Arial" w:cs="Arial"/>
                <w:color w:val="auto"/>
                <w:sz w:val="20"/>
                <w:szCs w:val="20"/>
              </w:rPr>
              <w:t xml:space="preserve"> in the Financial Statement(s)</w:t>
            </w:r>
            <w:r w:rsidR="00981300">
              <w:rPr>
                <w:rFonts w:ascii="Arial" w:eastAsia="Times New Roman" w:hAnsi="Arial" w:cs="Arial"/>
                <w:color w:val="auto"/>
                <w:sz w:val="20"/>
                <w:szCs w:val="20"/>
              </w:rPr>
              <w:t>.</w:t>
            </w:r>
          </w:p>
          <w:p w14:paraId="4E8E8336" w14:textId="77777777" w:rsidR="00981300" w:rsidRDefault="00981300" w:rsidP="00207342">
            <w:pPr>
              <w:spacing w:after="0" w:line="240" w:lineRule="auto"/>
              <w:ind w:left="0" w:firstLine="0"/>
              <w:jc w:val="left"/>
              <w:rPr>
                <w:rFonts w:ascii="Arial" w:eastAsia="Times New Roman" w:hAnsi="Arial" w:cs="Arial"/>
                <w:color w:val="auto"/>
                <w:sz w:val="20"/>
                <w:szCs w:val="20"/>
              </w:rPr>
            </w:pPr>
          </w:p>
          <w:p w14:paraId="2FED98BC" w14:textId="77777777" w:rsidR="00240291" w:rsidRPr="00076DB3" w:rsidRDefault="00240291" w:rsidP="00240291">
            <w:pPr>
              <w:spacing w:after="0" w:line="240" w:lineRule="auto"/>
              <w:ind w:left="0" w:firstLine="0"/>
              <w:jc w:val="left"/>
              <w:rPr>
                <w:rFonts w:ascii="Arial" w:eastAsia="Times New Roman" w:hAnsi="Arial" w:cs="Arial"/>
                <w:color w:val="auto"/>
                <w:sz w:val="20"/>
                <w:szCs w:val="20"/>
              </w:rPr>
            </w:pPr>
            <w:r w:rsidRPr="00076DB3">
              <w:rPr>
                <w:rFonts w:ascii="Arial" w:eastAsia="Times New Roman" w:hAnsi="Arial" w:cs="Arial"/>
                <w:color w:val="auto"/>
                <w:sz w:val="20"/>
                <w:szCs w:val="20"/>
              </w:rPr>
              <w:t xml:space="preserve">Full coverage is required if there are fewer than 10 people, otherwise the sample should have a minimum of 10 people, or 10% of the total, </w:t>
            </w:r>
            <w:r w:rsidR="00DA71AA" w:rsidRPr="00DA71AA">
              <w:rPr>
                <w:rFonts w:ascii="Arial" w:eastAsia="Times New Roman" w:hAnsi="Arial" w:cs="Arial"/>
                <w:color w:val="auto"/>
                <w:sz w:val="20"/>
                <w:szCs w:val="20"/>
              </w:rPr>
              <w:t>whichever number is the highest.</w:t>
            </w:r>
          </w:p>
          <w:p w14:paraId="490943C1" w14:textId="77777777" w:rsidR="00240291" w:rsidRDefault="00240291" w:rsidP="00076DB3">
            <w:pPr>
              <w:spacing w:after="0" w:line="240" w:lineRule="auto"/>
              <w:ind w:left="0" w:firstLine="0"/>
              <w:jc w:val="left"/>
              <w:rPr>
                <w:rFonts w:ascii="Arial" w:eastAsia="Times New Roman" w:hAnsi="Arial" w:cs="Arial"/>
                <w:color w:val="auto"/>
                <w:sz w:val="20"/>
                <w:szCs w:val="20"/>
              </w:rPr>
            </w:pPr>
            <w:r w:rsidRPr="00076DB3">
              <w:rPr>
                <w:rFonts w:ascii="Arial" w:eastAsia="Times New Roman" w:hAnsi="Arial" w:cs="Arial"/>
                <w:color w:val="auto"/>
                <w:sz w:val="20"/>
                <w:szCs w:val="20"/>
              </w:rPr>
              <w:t>The Auditor sampled _____people out of the total of ______people.</w:t>
            </w:r>
          </w:p>
          <w:p w14:paraId="03792CB1" w14:textId="77777777" w:rsidR="00AA6FBB" w:rsidRDefault="00AA6FBB" w:rsidP="00076DB3">
            <w:pPr>
              <w:spacing w:after="0" w:line="240" w:lineRule="auto"/>
              <w:ind w:left="0" w:firstLine="0"/>
              <w:jc w:val="left"/>
              <w:rPr>
                <w:rFonts w:ascii="Arial" w:eastAsia="Times New Roman" w:hAnsi="Arial" w:cs="Arial"/>
                <w:color w:val="auto"/>
                <w:sz w:val="20"/>
                <w:szCs w:val="20"/>
              </w:rPr>
            </w:pPr>
          </w:p>
          <w:p w14:paraId="5AB43327" w14:textId="77777777" w:rsidR="00AA6FBB" w:rsidRDefault="002C0748" w:rsidP="00076DB3">
            <w:pPr>
              <w:spacing w:after="0" w:line="240" w:lineRule="auto"/>
              <w:ind w:left="0" w:firstLine="0"/>
              <w:jc w:val="left"/>
              <w:rPr>
                <w:rFonts w:ascii="Arial" w:eastAsia="Times New Roman" w:hAnsi="Arial" w:cs="Arial"/>
                <w:color w:val="auto"/>
                <w:sz w:val="20"/>
                <w:szCs w:val="20"/>
              </w:rPr>
            </w:pPr>
            <w:r>
              <w:rPr>
                <w:rFonts w:ascii="Arial" w:eastAsia="Times New Roman" w:hAnsi="Arial" w:cs="Arial"/>
                <w:color w:val="auto"/>
                <w:sz w:val="20"/>
                <w:szCs w:val="20"/>
              </w:rPr>
              <w:t>P</w:t>
            </w:r>
            <w:r w:rsidR="00AA6FBB" w:rsidRPr="00076DB3">
              <w:rPr>
                <w:rFonts w:ascii="Arial" w:eastAsia="Times New Roman" w:hAnsi="Arial" w:cs="Arial"/>
                <w:color w:val="auto"/>
                <w:sz w:val="20"/>
                <w:szCs w:val="20"/>
              </w:rPr>
              <w:t xml:space="preserve">rocedures </w:t>
            </w:r>
            <w:r w:rsidR="00CE2C17">
              <w:rPr>
                <w:rFonts w:ascii="Arial" w:eastAsia="Times New Roman" w:hAnsi="Arial" w:cs="Arial"/>
                <w:color w:val="auto"/>
                <w:sz w:val="20"/>
                <w:szCs w:val="20"/>
              </w:rPr>
              <w:t xml:space="preserve">1-4 </w:t>
            </w:r>
            <w:r>
              <w:rPr>
                <w:rFonts w:ascii="Arial" w:eastAsia="Times New Roman" w:hAnsi="Arial" w:cs="Arial"/>
                <w:color w:val="auto"/>
                <w:sz w:val="20"/>
                <w:szCs w:val="20"/>
              </w:rPr>
              <w:t>below</w:t>
            </w:r>
            <w:r w:rsidR="00CE2C17">
              <w:rPr>
                <w:rFonts w:ascii="Arial" w:eastAsia="Times New Roman" w:hAnsi="Arial" w:cs="Arial"/>
                <w:color w:val="auto"/>
                <w:sz w:val="20"/>
                <w:szCs w:val="20"/>
              </w:rPr>
              <w:t xml:space="preserve"> </w:t>
            </w:r>
            <w:r w:rsidR="00AA6FBB">
              <w:rPr>
                <w:rFonts w:ascii="Arial" w:eastAsia="Times New Roman" w:hAnsi="Arial" w:cs="Arial"/>
                <w:color w:val="auto"/>
                <w:sz w:val="20"/>
                <w:szCs w:val="20"/>
              </w:rPr>
              <w:t>should be carried out on the above sample</w:t>
            </w:r>
            <w:r w:rsidR="00A11097">
              <w:rPr>
                <w:rFonts w:ascii="Arial" w:eastAsia="Times New Roman" w:hAnsi="Arial" w:cs="Arial"/>
                <w:color w:val="auto"/>
                <w:sz w:val="20"/>
                <w:szCs w:val="20"/>
              </w:rPr>
              <w:t xml:space="preserve"> as applicable</w:t>
            </w:r>
            <w:r w:rsidR="00AA6FBB">
              <w:rPr>
                <w:rFonts w:ascii="Arial" w:eastAsia="Times New Roman" w:hAnsi="Arial" w:cs="Arial"/>
                <w:color w:val="auto"/>
                <w:sz w:val="20"/>
                <w:szCs w:val="20"/>
              </w:rPr>
              <w:t xml:space="preserve">. </w:t>
            </w:r>
          </w:p>
          <w:p w14:paraId="4E1B497E" w14:textId="77777777" w:rsidR="001A6FBC" w:rsidRPr="00076DB3" w:rsidRDefault="001A6FBC" w:rsidP="00076DB3">
            <w:pPr>
              <w:spacing w:after="0" w:line="240" w:lineRule="auto"/>
              <w:ind w:left="0" w:firstLine="0"/>
              <w:jc w:val="left"/>
              <w:rPr>
                <w:rFonts w:ascii="Arial" w:eastAsia="Times New Roman" w:hAnsi="Arial" w:cs="Arial"/>
                <w:color w:val="auto"/>
                <w:sz w:val="17"/>
                <w:szCs w:val="17"/>
              </w:rPr>
            </w:pPr>
          </w:p>
        </w:tc>
      </w:tr>
      <w:tr w:rsidR="00AF3DCC" w:rsidRPr="006D5404" w14:paraId="04CACA35" w14:textId="77777777" w:rsidTr="004D7460">
        <w:trPr>
          <w:trHeight w:val="20"/>
        </w:trPr>
        <w:tc>
          <w:tcPr>
            <w:tcW w:w="3629" w:type="dxa"/>
          </w:tcPr>
          <w:p w14:paraId="194BC965" w14:textId="77777777" w:rsidR="00160BFF" w:rsidRPr="001C497A" w:rsidRDefault="00160BFF" w:rsidP="001B154C">
            <w:pPr>
              <w:pStyle w:val="ListParagraph"/>
              <w:numPr>
                <w:ilvl w:val="0"/>
                <w:numId w:val="12"/>
              </w:numPr>
              <w:spacing w:after="1239" w:line="259" w:lineRule="auto"/>
              <w:ind w:right="-1"/>
              <w:jc w:val="left"/>
              <w:rPr>
                <w:rFonts w:ascii="Arial" w:hAnsi="Arial" w:cs="Arial"/>
                <w:sz w:val="20"/>
                <w:szCs w:val="20"/>
              </w:rPr>
            </w:pPr>
            <w:r w:rsidRPr="001C497A">
              <w:rPr>
                <w:rFonts w:ascii="Arial" w:hAnsi="Arial" w:cs="Arial"/>
                <w:sz w:val="20"/>
                <w:szCs w:val="20"/>
              </w:rPr>
              <w:t xml:space="preserve">To </w:t>
            </w:r>
            <w:r w:rsidR="001B154C">
              <w:rPr>
                <w:rFonts w:ascii="Arial" w:hAnsi="Arial" w:cs="Arial"/>
                <w:sz w:val="20"/>
                <w:szCs w:val="20"/>
              </w:rPr>
              <w:t>recalculate</w:t>
            </w:r>
            <w:r w:rsidRPr="001C497A">
              <w:rPr>
                <w:rFonts w:ascii="Arial" w:hAnsi="Arial" w:cs="Arial"/>
                <w:sz w:val="20"/>
                <w:szCs w:val="20"/>
              </w:rPr>
              <w:t xml:space="preserve"> the number of productive hours and the personnel cost rates applied for the cost declaration </w:t>
            </w:r>
            <w:r w:rsidR="001B154C">
              <w:rPr>
                <w:rFonts w:ascii="Arial" w:hAnsi="Arial" w:cs="Arial"/>
                <w:sz w:val="20"/>
                <w:szCs w:val="20"/>
              </w:rPr>
              <w:t>to be</w:t>
            </w:r>
            <w:r w:rsidRPr="001C497A">
              <w:rPr>
                <w:rFonts w:ascii="Arial" w:hAnsi="Arial" w:cs="Arial"/>
                <w:sz w:val="20"/>
                <w:szCs w:val="20"/>
              </w:rPr>
              <w:t xml:space="preserve"> </w:t>
            </w:r>
            <w:r w:rsidR="00076DB3">
              <w:rPr>
                <w:rFonts w:ascii="Arial" w:hAnsi="Arial" w:cs="Arial"/>
                <w:sz w:val="20"/>
                <w:szCs w:val="20"/>
              </w:rPr>
              <w:t xml:space="preserve">in </w:t>
            </w:r>
            <w:r w:rsidRPr="001C497A">
              <w:rPr>
                <w:rFonts w:ascii="Arial" w:hAnsi="Arial" w:cs="Arial"/>
                <w:sz w:val="20"/>
                <w:szCs w:val="20"/>
              </w:rPr>
              <w:t xml:space="preserve">line with the </w:t>
            </w:r>
            <w:r w:rsidR="00F64508" w:rsidRPr="001C497A">
              <w:rPr>
                <w:rFonts w:ascii="Arial" w:hAnsi="Arial" w:cs="Arial"/>
                <w:sz w:val="20"/>
                <w:szCs w:val="20"/>
              </w:rPr>
              <w:t>BNRF</w:t>
            </w:r>
            <w:r w:rsidRPr="001C497A">
              <w:rPr>
                <w:rFonts w:ascii="Arial" w:hAnsi="Arial" w:cs="Arial"/>
                <w:sz w:val="20"/>
                <w:szCs w:val="20"/>
              </w:rPr>
              <w:t xml:space="preserve">’s usual cost accounting standards.  </w:t>
            </w:r>
          </w:p>
        </w:tc>
        <w:tc>
          <w:tcPr>
            <w:tcW w:w="3985" w:type="dxa"/>
          </w:tcPr>
          <w:p w14:paraId="0B79D540" w14:textId="77777777" w:rsidR="00160BFF" w:rsidRPr="006D5404" w:rsidRDefault="001B154C" w:rsidP="009155AB">
            <w:pPr>
              <w:pStyle w:val="Default"/>
              <w:rPr>
                <w:rFonts w:ascii="Arial" w:hAnsi="Arial" w:cs="Arial"/>
                <w:sz w:val="20"/>
                <w:szCs w:val="20"/>
              </w:rPr>
            </w:pPr>
            <w:r>
              <w:rPr>
                <w:rFonts w:ascii="Arial" w:hAnsi="Arial" w:cs="Arial"/>
                <w:sz w:val="20"/>
                <w:szCs w:val="20"/>
              </w:rPr>
              <w:t>Obtain</w:t>
            </w:r>
            <w:r w:rsidRPr="006D5404">
              <w:rPr>
                <w:rFonts w:ascii="Arial" w:hAnsi="Arial" w:cs="Arial"/>
                <w:sz w:val="20"/>
                <w:szCs w:val="20"/>
              </w:rPr>
              <w:t xml:space="preserve"> </w:t>
            </w:r>
            <w:r w:rsidR="00160BFF" w:rsidRPr="006D5404">
              <w:rPr>
                <w:rFonts w:ascii="Arial" w:hAnsi="Arial" w:cs="Arial"/>
                <w:sz w:val="20"/>
                <w:szCs w:val="20"/>
              </w:rPr>
              <w:t xml:space="preserve">an understanding of the </w:t>
            </w:r>
            <w:r w:rsidR="00F64508" w:rsidRPr="006D5404">
              <w:rPr>
                <w:rFonts w:ascii="Arial" w:hAnsi="Arial" w:cs="Arial"/>
                <w:sz w:val="20"/>
                <w:szCs w:val="20"/>
              </w:rPr>
              <w:t>BNRF</w:t>
            </w:r>
            <w:r w:rsidR="00160BFF" w:rsidRPr="006D5404">
              <w:rPr>
                <w:rFonts w:ascii="Arial" w:hAnsi="Arial" w:cs="Arial"/>
                <w:sz w:val="20"/>
                <w:szCs w:val="20"/>
              </w:rPr>
              <w:t xml:space="preserve">’s methodology for calculating their personnel cost rates. Indicate the </w:t>
            </w:r>
            <w:r w:rsidR="00C949FA">
              <w:rPr>
                <w:rFonts w:ascii="Arial" w:hAnsi="Arial" w:cs="Arial"/>
                <w:sz w:val="20"/>
                <w:szCs w:val="20"/>
              </w:rPr>
              <w:t xml:space="preserve">total </w:t>
            </w:r>
            <w:r w:rsidR="00160BFF" w:rsidRPr="006D5404">
              <w:rPr>
                <w:rFonts w:ascii="Arial" w:hAnsi="Arial" w:cs="Arial"/>
                <w:sz w:val="20"/>
                <w:szCs w:val="20"/>
              </w:rPr>
              <w:t xml:space="preserve">number of productive hours used and hourly rates.  </w:t>
            </w:r>
          </w:p>
          <w:p w14:paraId="5BF6BC82" w14:textId="77777777" w:rsidR="00160BFF" w:rsidRPr="006D5404" w:rsidRDefault="00160BFF" w:rsidP="009155AB">
            <w:pPr>
              <w:pStyle w:val="Default"/>
              <w:rPr>
                <w:rFonts w:ascii="Arial" w:hAnsi="Arial" w:cs="Arial"/>
                <w:sz w:val="20"/>
                <w:szCs w:val="20"/>
              </w:rPr>
            </w:pPr>
            <w:r w:rsidRPr="006D5404">
              <w:rPr>
                <w:rFonts w:ascii="Arial" w:hAnsi="Arial" w:cs="Arial"/>
                <w:sz w:val="20"/>
                <w:szCs w:val="20"/>
              </w:rPr>
              <w:t xml:space="preserve">Where sampling is used, selection should be random with a view to producing a representative sample. </w:t>
            </w:r>
          </w:p>
          <w:p w14:paraId="23AAB346" w14:textId="77777777" w:rsidR="00160BFF" w:rsidRPr="006D5404" w:rsidRDefault="00160BFF" w:rsidP="009155AB">
            <w:pPr>
              <w:pStyle w:val="Default"/>
              <w:rPr>
                <w:rFonts w:ascii="Arial" w:hAnsi="Arial" w:cs="Arial"/>
                <w:sz w:val="20"/>
                <w:szCs w:val="20"/>
              </w:rPr>
            </w:pPr>
            <w:r w:rsidRPr="006D5404">
              <w:rPr>
                <w:rFonts w:ascii="Arial" w:hAnsi="Arial" w:cs="Arial"/>
                <w:b/>
                <w:bCs/>
                <w:sz w:val="20"/>
                <w:szCs w:val="20"/>
              </w:rPr>
              <w:t xml:space="preserve">'Productive hours' </w:t>
            </w:r>
            <w:r w:rsidRPr="006D5404">
              <w:rPr>
                <w:rFonts w:ascii="Arial" w:hAnsi="Arial" w:cs="Arial"/>
                <w:sz w:val="20"/>
                <w:szCs w:val="20"/>
              </w:rPr>
              <w:t xml:space="preserve">represent the (average) number of hours made available by the employee in a year after the deduction of holiday, sick leave and other entitlements. </w:t>
            </w:r>
          </w:p>
          <w:p w14:paraId="66AC5B6B" w14:textId="77777777" w:rsidR="00160BFF" w:rsidRPr="006D5404" w:rsidRDefault="00160BFF" w:rsidP="002F30F6">
            <w:pPr>
              <w:spacing w:after="1239" w:line="259" w:lineRule="auto"/>
              <w:ind w:left="0" w:right="-1" w:firstLine="0"/>
              <w:jc w:val="left"/>
              <w:rPr>
                <w:rFonts w:ascii="Arial" w:hAnsi="Arial" w:cs="Arial"/>
                <w:sz w:val="20"/>
                <w:szCs w:val="20"/>
              </w:rPr>
            </w:pPr>
            <w:r w:rsidRPr="006D5404">
              <w:rPr>
                <w:rFonts w:ascii="Arial" w:hAnsi="Arial" w:cs="Arial"/>
                <w:sz w:val="20"/>
                <w:szCs w:val="20"/>
              </w:rPr>
              <w:t xml:space="preserve">The </w:t>
            </w:r>
            <w:r w:rsidR="000811FE">
              <w:rPr>
                <w:rFonts w:ascii="Arial" w:hAnsi="Arial" w:cs="Arial"/>
                <w:sz w:val="20"/>
                <w:szCs w:val="20"/>
              </w:rPr>
              <w:t>A</w:t>
            </w:r>
            <w:r w:rsidRPr="006D5404">
              <w:rPr>
                <w:rFonts w:ascii="Arial" w:hAnsi="Arial" w:cs="Arial"/>
                <w:sz w:val="20"/>
                <w:szCs w:val="20"/>
              </w:rPr>
              <w:t xml:space="preserve">uditor </w:t>
            </w:r>
            <w:r w:rsidR="001B154C">
              <w:rPr>
                <w:rFonts w:ascii="Arial" w:hAnsi="Arial" w:cs="Arial"/>
                <w:sz w:val="20"/>
                <w:szCs w:val="20"/>
              </w:rPr>
              <w:t xml:space="preserve">recalculated </w:t>
            </w:r>
            <w:r w:rsidRPr="006D5404">
              <w:rPr>
                <w:rFonts w:ascii="Arial" w:hAnsi="Arial" w:cs="Arial"/>
                <w:sz w:val="20"/>
                <w:szCs w:val="20"/>
              </w:rPr>
              <w:t>the productive hours</w:t>
            </w:r>
            <w:r w:rsidRPr="002E3C71">
              <w:rPr>
                <w:rFonts w:ascii="Arial" w:hAnsi="Arial"/>
                <w:sz w:val="20"/>
              </w:rPr>
              <w:t>.</w:t>
            </w:r>
            <w:r w:rsidRPr="006D5404">
              <w:rPr>
                <w:rFonts w:ascii="Arial" w:hAnsi="Arial" w:cs="Arial"/>
                <w:sz w:val="20"/>
                <w:szCs w:val="20"/>
              </w:rPr>
              <w:t xml:space="preserve"> The calculation should be based on the period(s) correspon</w:t>
            </w:r>
            <w:r w:rsidR="008572DD">
              <w:rPr>
                <w:rFonts w:ascii="Arial" w:hAnsi="Arial" w:cs="Arial"/>
                <w:sz w:val="20"/>
                <w:szCs w:val="20"/>
              </w:rPr>
              <w:t>ding to the Financial Statement(s)</w:t>
            </w:r>
            <w:r w:rsidRPr="006D5404">
              <w:rPr>
                <w:rFonts w:ascii="Arial" w:hAnsi="Arial" w:cs="Arial"/>
                <w:sz w:val="20"/>
                <w:szCs w:val="20"/>
              </w:rPr>
              <w:t xml:space="preserve"> or on the last closed financial year (whichever is used by the </w:t>
            </w:r>
            <w:r w:rsidR="00FE6DE9" w:rsidRPr="006D5404">
              <w:rPr>
                <w:rFonts w:ascii="Arial" w:hAnsi="Arial" w:cs="Arial"/>
                <w:sz w:val="20"/>
                <w:szCs w:val="20"/>
              </w:rPr>
              <w:t>BNRF</w:t>
            </w:r>
            <w:r w:rsidRPr="006D5404">
              <w:rPr>
                <w:rFonts w:ascii="Arial" w:hAnsi="Arial" w:cs="Arial"/>
                <w:sz w:val="20"/>
                <w:szCs w:val="20"/>
              </w:rPr>
              <w:t xml:space="preserve">). </w:t>
            </w:r>
          </w:p>
        </w:tc>
        <w:tc>
          <w:tcPr>
            <w:tcW w:w="6334" w:type="dxa"/>
          </w:tcPr>
          <w:p w14:paraId="7D3C13A6" w14:textId="77777777" w:rsidR="00160BFF" w:rsidRPr="006D5404" w:rsidRDefault="00160BFF" w:rsidP="00DE70A1">
            <w:pPr>
              <w:spacing w:after="1239" w:line="259" w:lineRule="auto"/>
              <w:ind w:left="0" w:right="-1" w:firstLine="0"/>
              <w:jc w:val="left"/>
              <w:rPr>
                <w:rFonts w:ascii="Arial" w:hAnsi="Arial" w:cs="Arial"/>
                <w:sz w:val="20"/>
                <w:szCs w:val="20"/>
              </w:rPr>
            </w:pPr>
            <w:r w:rsidRPr="006D5404">
              <w:rPr>
                <w:rFonts w:ascii="Arial" w:hAnsi="Arial" w:cs="Arial"/>
                <w:sz w:val="20"/>
                <w:szCs w:val="20"/>
              </w:rPr>
              <w:t xml:space="preserve">The productive hours calculation corresponds to the usual accounting practice of the </w:t>
            </w:r>
            <w:r w:rsidR="00FE6DE9" w:rsidRPr="006D5404">
              <w:rPr>
                <w:rFonts w:ascii="Arial" w:hAnsi="Arial" w:cs="Arial"/>
                <w:sz w:val="20"/>
                <w:szCs w:val="20"/>
              </w:rPr>
              <w:t>BNRF</w:t>
            </w:r>
            <w:r w:rsidRPr="006D5404">
              <w:rPr>
                <w:rFonts w:ascii="Arial" w:hAnsi="Arial" w:cs="Arial"/>
                <w:sz w:val="20"/>
                <w:szCs w:val="20"/>
              </w:rPr>
              <w:t xml:space="preserve">. </w:t>
            </w:r>
            <w:r w:rsidRPr="006D5404">
              <w:rPr>
                <w:rFonts w:ascii="Arial" w:hAnsi="Arial" w:cs="Arial"/>
                <w:sz w:val="20"/>
                <w:szCs w:val="20"/>
              </w:rPr>
              <w:br/>
            </w:r>
            <w:r w:rsidRPr="006D5404">
              <w:rPr>
                <w:rFonts w:ascii="Arial" w:hAnsi="Arial" w:cs="Arial"/>
                <w:b/>
                <w:bCs/>
                <w:sz w:val="20"/>
                <w:szCs w:val="20"/>
              </w:rPr>
              <w:t xml:space="preserve">If the productive hours or costs of personnel cannot be </w:t>
            </w:r>
            <w:r w:rsidR="001B154C">
              <w:rPr>
                <w:rFonts w:ascii="Arial" w:hAnsi="Arial" w:cs="Arial"/>
                <w:b/>
                <w:bCs/>
                <w:sz w:val="20"/>
                <w:szCs w:val="20"/>
              </w:rPr>
              <w:t>recalculated</w:t>
            </w:r>
            <w:r w:rsidRPr="006D5404">
              <w:rPr>
                <w:rFonts w:ascii="Arial" w:hAnsi="Arial" w:cs="Arial"/>
                <w:b/>
                <w:bCs/>
                <w:sz w:val="20"/>
                <w:szCs w:val="20"/>
              </w:rPr>
              <w:t xml:space="preserve">, they should be listed (together with the amounts) as exceptions in the main report. </w:t>
            </w:r>
            <w:r w:rsidRPr="006D5404">
              <w:rPr>
                <w:rFonts w:ascii="Arial" w:hAnsi="Arial" w:cs="Arial"/>
                <w:sz w:val="20"/>
                <w:szCs w:val="20"/>
              </w:rPr>
              <w:br/>
            </w:r>
            <w:r w:rsidRPr="006D5404">
              <w:rPr>
                <w:rFonts w:ascii="Arial" w:hAnsi="Arial" w:cs="Arial"/>
                <w:b/>
                <w:bCs/>
                <w:sz w:val="20"/>
                <w:szCs w:val="20"/>
              </w:rPr>
              <w:t>If the productive hours</w:t>
            </w:r>
            <w:r w:rsidR="00043599" w:rsidRPr="006D5404">
              <w:rPr>
                <w:rFonts w:ascii="Arial" w:hAnsi="Arial" w:cs="Arial"/>
                <w:b/>
                <w:bCs/>
                <w:sz w:val="20"/>
                <w:szCs w:val="20"/>
              </w:rPr>
              <w:t>’</w:t>
            </w:r>
            <w:r w:rsidRPr="006D5404">
              <w:rPr>
                <w:rFonts w:ascii="Arial" w:hAnsi="Arial" w:cs="Arial"/>
                <w:b/>
                <w:bCs/>
                <w:sz w:val="20"/>
                <w:szCs w:val="20"/>
              </w:rPr>
              <w:t xml:space="preserve"> calculation does not correspond to the usual accounting practice of the beneficiary, this should be reported as an exception in the main report. </w:t>
            </w:r>
          </w:p>
        </w:tc>
      </w:tr>
      <w:tr w:rsidR="00E14DC8" w:rsidRPr="006D5404" w14:paraId="343DEFE1" w14:textId="77777777" w:rsidTr="00B14DA2">
        <w:trPr>
          <w:trHeight w:hRule="exact" w:val="454"/>
        </w:trPr>
        <w:tc>
          <w:tcPr>
            <w:tcW w:w="0" w:type="auto"/>
            <w:gridSpan w:val="3"/>
          </w:tcPr>
          <w:p w14:paraId="72BC1351" w14:textId="77777777" w:rsidR="00043599" w:rsidRPr="001C497A" w:rsidRDefault="001A6FBC" w:rsidP="001C497A">
            <w:pPr>
              <w:spacing w:after="1239" w:line="240" w:lineRule="auto"/>
              <w:ind w:left="0" w:right="-1" w:firstLine="0"/>
              <w:jc w:val="left"/>
              <w:rPr>
                <w:rFonts w:ascii="Arial" w:hAnsi="Arial" w:cs="Arial"/>
                <w:b/>
                <w:sz w:val="20"/>
                <w:szCs w:val="20"/>
              </w:rPr>
            </w:pPr>
            <w:r>
              <w:rPr>
                <w:rFonts w:ascii="Arial" w:hAnsi="Arial" w:cs="Arial"/>
                <w:b/>
                <w:sz w:val="20"/>
                <w:szCs w:val="20"/>
              </w:rPr>
              <w:t>A.</w:t>
            </w:r>
            <w:r w:rsidR="00041732">
              <w:rPr>
                <w:rFonts w:ascii="Arial" w:hAnsi="Arial" w:cs="Arial"/>
                <w:b/>
                <w:sz w:val="20"/>
                <w:szCs w:val="20"/>
              </w:rPr>
              <w:t>2</w:t>
            </w:r>
            <w:r w:rsidR="00971396">
              <w:rPr>
                <w:rFonts w:ascii="Arial" w:hAnsi="Arial" w:cs="Arial"/>
                <w:b/>
                <w:sz w:val="20"/>
                <w:szCs w:val="20"/>
              </w:rPr>
              <w:t xml:space="preserve"> </w:t>
            </w:r>
            <w:r w:rsidR="00E14DC8" w:rsidRPr="001C497A">
              <w:rPr>
                <w:rFonts w:ascii="Arial" w:hAnsi="Arial" w:cs="Arial"/>
                <w:b/>
                <w:sz w:val="20"/>
                <w:szCs w:val="20"/>
              </w:rPr>
              <w:t>Personnel costs – FTE rate</w:t>
            </w:r>
          </w:p>
        </w:tc>
      </w:tr>
      <w:tr w:rsidR="00AF3DCC" w:rsidRPr="006D5404" w14:paraId="4F34C674" w14:textId="77777777" w:rsidTr="004D7460">
        <w:trPr>
          <w:trHeight w:val="20"/>
        </w:trPr>
        <w:tc>
          <w:tcPr>
            <w:tcW w:w="3629" w:type="dxa"/>
          </w:tcPr>
          <w:p w14:paraId="4728627B" w14:textId="344AA565" w:rsidR="00160BFF" w:rsidRPr="001C497A" w:rsidRDefault="00160BFF" w:rsidP="00037789">
            <w:pPr>
              <w:pStyle w:val="ListParagraph"/>
              <w:numPr>
                <w:ilvl w:val="0"/>
                <w:numId w:val="12"/>
              </w:numPr>
              <w:spacing w:after="1239" w:line="259" w:lineRule="auto"/>
              <w:ind w:right="-1"/>
              <w:jc w:val="left"/>
              <w:rPr>
                <w:rFonts w:ascii="Arial" w:hAnsi="Arial" w:cs="Arial"/>
                <w:sz w:val="20"/>
                <w:szCs w:val="20"/>
              </w:rPr>
            </w:pPr>
            <w:r w:rsidRPr="001C497A">
              <w:rPr>
                <w:rFonts w:ascii="Arial" w:hAnsi="Arial" w:cs="Arial"/>
                <w:sz w:val="20"/>
                <w:szCs w:val="20"/>
              </w:rPr>
              <w:t xml:space="preserve">Where average personnel cost rates are used, to </w:t>
            </w:r>
            <w:r w:rsidR="001B154C">
              <w:rPr>
                <w:rFonts w:ascii="Arial" w:hAnsi="Arial" w:cs="Arial"/>
                <w:sz w:val="20"/>
                <w:szCs w:val="20"/>
              </w:rPr>
              <w:t>recalculate</w:t>
            </w:r>
            <w:r w:rsidRPr="001C497A">
              <w:rPr>
                <w:rFonts w:ascii="Arial" w:hAnsi="Arial" w:cs="Arial"/>
                <w:sz w:val="20"/>
                <w:szCs w:val="20"/>
              </w:rPr>
              <w:t xml:space="preserve"> the rates applied for the cost declaration </w:t>
            </w:r>
            <w:r w:rsidR="001B154C">
              <w:rPr>
                <w:rFonts w:ascii="Arial" w:hAnsi="Arial" w:cs="Arial"/>
                <w:sz w:val="20"/>
                <w:szCs w:val="20"/>
              </w:rPr>
              <w:t>to be</w:t>
            </w:r>
            <w:r w:rsidR="001B154C" w:rsidRPr="001C497A">
              <w:rPr>
                <w:rFonts w:ascii="Arial" w:hAnsi="Arial" w:cs="Arial"/>
                <w:sz w:val="20"/>
                <w:szCs w:val="20"/>
              </w:rPr>
              <w:t xml:space="preserve"> </w:t>
            </w:r>
            <w:r w:rsidRPr="001C497A">
              <w:rPr>
                <w:rFonts w:ascii="Arial" w:hAnsi="Arial" w:cs="Arial"/>
                <w:sz w:val="20"/>
                <w:szCs w:val="20"/>
              </w:rPr>
              <w:t xml:space="preserve">in line with the </w:t>
            </w:r>
            <w:r w:rsidR="00F64508" w:rsidRPr="001C497A">
              <w:rPr>
                <w:rFonts w:ascii="Arial" w:hAnsi="Arial" w:cs="Arial"/>
                <w:sz w:val="20"/>
                <w:szCs w:val="20"/>
              </w:rPr>
              <w:t>BNRF</w:t>
            </w:r>
            <w:r w:rsidRPr="001C497A">
              <w:rPr>
                <w:rFonts w:ascii="Arial" w:hAnsi="Arial" w:cs="Arial"/>
                <w:sz w:val="20"/>
                <w:szCs w:val="20"/>
              </w:rPr>
              <w:t xml:space="preserve">’s cost accounting </w:t>
            </w:r>
            <w:r w:rsidR="00037789">
              <w:rPr>
                <w:rFonts w:ascii="Arial" w:hAnsi="Arial" w:cs="Arial"/>
                <w:sz w:val="20"/>
                <w:szCs w:val="20"/>
              </w:rPr>
              <w:t>practice</w:t>
            </w:r>
            <w:r w:rsidRPr="001C497A">
              <w:rPr>
                <w:rFonts w:ascii="Arial" w:hAnsi="Arial" w:cs="Arial"/>
                <w:sz w:val="20"/>
                <w:szCs w:val="20"/>
              </w:rPr>
              <w:t xml:space="preserve">.  </w:t>
            </w:r>
          </w:p>
        </w:tc>
        <w:tc>
          <w:tcPr>
            <w:tcW w:w="3985" w:type="dxa"/>
          </w:tcPr>
          <w:p w14:paraId="7356D70E" w14:textId="77777777" w:rsidR="00160BFF" w:rsidRPr="006D5404" w:rsidRDefault="00160BFF" w:rsidP="009155AB">
            <w:pPr>
              <w:pStyle w:val="Default"/>
              <w:rPr>
                <w:rFonts w:ascii="Arial" w:hAnsi="Arial" w:cs="Arial"/>
                <w:sz w:val="20"/>
                <w:szCs w:val="20"/>
              </w:rPr>
            </w:pPr>
            <w:r w:rsidRPr="006D5404">
              <w:rPr>
                <w:rFonts w:ascii="Arial" w:hAnsi="Arial" w:cs="Arial"/>
                <w:sz w:val="20"/>
                <w:szCs w:val="20"/>
              </w:rPr>
              <w:t xml:space="preserve">• The </w:t>
            </w:r>
            <w:r w:rsidR="000811FE">
              <w:rPr>
                <w:rFonts w:ascii="Arial" w:hAnsi="Arial" w:cs="Arial"/>
                <w:sz w:val="20"/>
                <w:szCs w:val="20"/>
              </w:rPr>
              <w:t>A</w:t>
            </w:r>
            <w:r w:rsidRPr="006D5404">
              <w:rPr>
                <w:rFonts w:ascii="Arial" w:hAnsi="Arial" w:cs="Arial"/>
                <w:sz w:val="20"/>
                <w:szCs w:val="20"/>
              </w:rPr>
              <w:t xml:space="preserve">uditor </w:t>
            </w:r>
            <w:r w:rsidR="00726F56">
              <w:rPr>
                <w:rFonts w:ascii="Arial" w:hAnsi="Arial" w:cs="Arial"/>
                <w:sz w:val="20"/>
                <w:szCs w:val="20"/>
              </w:rPr>
              <w:t xml:space="preserve">inspected </w:t>
            </w:r>
            <w:r w:rsidRPr="00DF1E7C">
              <w:rPr>
                <w:rFonts w:ascii="Arial" w:hAnsi="Arial" w:cs="Arial"/>
                <w:sz w:val="20"/>
                <w:szCs w:val="20"/>
              </w:rPr>
              <w:t>all</w:t>
            </w:r>
            <w:r w:rsidRPr="006D5404">
              <w:rPr>
                <w:rFonts w:ascii="Arial" w:hAnsi="Arial" w:cs="Arial"/>
                <w:sz w:val="20"/>
                <w:szCs w:val="20"/>
              </w:rPr>
              <w:t xml:space="preserve"> relevant manuals/processes and/or internal guidance describing the methodology used to calculate average personnel costs.</w:t>
            </w:r>
          </w:p>
          <w:p w14:paraId="65853423" w14:textId="77777777" w:rsidR="00160BFF" w:rsidRPr="006D5404" w:rsidRDefault="00160BFF" w:rsidP="009155AB">
            <w:pPr>
              <w:pStyle w:val="Default"/>
              <w:rPr>
                <w:rFonts w:ascii="Arial" w:hAnsi="Arial" w:cs="Arial"/>
                <w:sz w:val="20"/>
                <w:szCs w:val="20"/>
              </w:rPr>
            </w:pPr>
            <w:r w:rsidRPr="006D5404">
              <w:rPr>
                <w:rFonts w:ascii="Arial" w:hAnsi="Arial" w:cs="Arial"/>
                <w:sz w:val="20"/>
                <w:szCs w:val="20"/>
              </w:rPr>
              <w:t xml:space="preserve">• The </w:t>
            </w:r>
            <w:r w:rsidR="000811FE">
              <w:rPr>
                <w:rFonts w:ascii="Arial" w:hAnsi="Arial" w:cs="Arial"/>
                <w:sz w:val="20"/>
                <w:szCs w:val="20"/>
              </w:rPr>
              <w:t>A</w:t>
            </w:r>
            <w:r w:rsidRPr="006D5404">
              <w:rPr>
                <w:rFonts w:ascii="Arial" w:hAnsi="Arial" w:cs="Arial"/>
                <w:sz w:val="20"/>
                <w:szCs w:val="20"/>
              </w:rPr>
              <w:t xml:space="preserve">uditor obtained a list of </w:t>
            </w:r>
            <w:r w:rsidR="001B154C">
              <w:rPr>
                <w:rFonts w:ascii="Arial" w:hAnsi="Arial" w:cs="Arial"/>
                <w:sz w:val="20"/>
                <w:szCs w:val="20"/>
              </w:rPr>
              <w:t>the</w:t>
            </w:r>
            <w:r w:rsidR="001B154C" w:rsidRPr="006D5404">
              <w:rPr>
                <w:rFonts w:ascii="Arial" w:hAnsi="Arial" w:cs="Arial"/>
                <w:sz w:val="20"/>
                <w:szCs w:val="20"/>
              </w:rPr>
              <w:t xml:space="preserve"> </w:t>
            </w:r>
            <w:r w:rsidRPr="006D5404">
              <w:rPr>
                <w:rFonts w:ascii="Arial" w:hAnsi="Arial" w:cs="Arial"/>
                <w:sz w:val="20"/>
                <w:szCs w:val="20"/>
              </w:rPr>
              <w:t xml:space="preserve">average personnel rates calculated by the </w:t>
            </w:r>
            <w:r w:rsidR="00F64508" w:rsidRPr="006D5404">
              <w:rPr>
                <w:rFonts w:ascii="Arial" w:hAnsi="Arial" w:cs="Arial"/>
                <w:sz w:val="20"/>
                <w:szCs w:val="20"/>
              </w:rPr>
              <w:t>BNRF</w:t>
            </w:r>
            <w:r w:rsidRPr="006D5404">
              <w:rPr>
                <w:rFonts w:ascii="Arial" w:hAnsi="Arial" w:cs="Arial"/>
                <w:sz w:val="20"/>
                <w:szCs w:val="20"/>
              </w:rPr>
              <w:t xml:space="preserve"> in accordance with the methodology used.</w:t>
            </w:r>
          </w:p>
          <w:p w14:paraId="422E0CE3" w14:textId="77777777" w:rsidR="00160BFF" w:rsidRPr="006D5404" w:rsidRDefault="00160BFF" w:rsidP="009155AB">
            <w:pPr>
              <w:pStyle w:val="Default"/>
              <w:rPr>
                <w:rFonts w:ascii="Arial" w:hAnsi="Arial" w:cs="Arial"/>
                <w:sz w:val="20"/>
                <w:szCs w:val="20"/>
              </w:rPr>
            </w:pPr>
            <w:r w:rsidRPr="006D5404">
              <w:rPr>
                <w:rFonts w:ascii="Arial" w:hAnsi="Arial" w:cs="Arial"/>
                <w:sz w:val="20"/>
                <w:szCs w:val="20"/>
              </w:rPr>
              <w:t xml:space="preserve">• The </w:t>
            </w:r>
            <w:r w:rsidR="000811FE">
              <w:rPr>
                <w:rFonts w:ascii="Arial" w:hAnsi="Arial" w:cs="Arial"/>
                <w:sz w:val="20"/>
                <w:szCs w:val="20"/>
              </w:rPr>
              <w:t>A</w:t>
            </w:r>
            <w:r w:rsidRPr="006D5404">
              <w:rPr>
                <w:rFonts w:ascii="Arial" w:hAnsi="Arial" w:cs="Arial"/>
                <w:sz w:val="20"/>
                <w:szCs w:val="20"/>
              </w:rPr>
              <w:t xml:space="preserve">uditor </w:t>
            </w:r>
            <w:r w:rsidR="004E0C73">
              <w:rPr>
                <w:rFonts w:ascii="Arial" w:hAnsi="Arial" w:cs="Arial"/>
                <w:sz w:val="20"/>
                <w:szCs w:val="20"/>
              </w:rPr>
              <w:t xml:space="preserve">obtained the </w:t>
            </w:r>
            <w:r w:rsidR="00FD0909">
              <w:rPr>
                <w:rFonts w:ascii="Arial" w:hAnsi="Arial" w:cs="Arial"/>
                <w:sz w:val="20"/>
                <w:szCs w:val="20"/>
              </w:rPr>
              <w:t>personnel cost</w:t>
            </w:r>
            <w:r w:rsidR="004E0C73">
              <w:rPr>
                <w:rFonts w:ascii="Arial" w:hAnsi="Arial" w:cs="Arial"/>
                <w:sz w:val="20"/>
                <w:szCs w:val="20"/>
              </w:rPr>
              <w:t xml:space="preserve"> data </w:t>
            </w:r>
            <w:r w:rsidRPr="006D5404">
              <w:rPr>
                <w:rFonts w:ascii="Arial" w:hAnsi="Arial" w:cs="Arial"/>
                <w:sz w:val="20"/>
                <w:szCs w:val="20"/>
              </w:rPr>
              <w:t>based on which the average personnel rate(s) are calculated.</w:t>
            </w:r>
          </w:p>
          <w:p w14:paraId="7BB14910" w14:textId="77777777" w:rsidR="00160BFF" w:rsidRPr="006D5404" w:rsidRDefault="00160BFF" w:rsidP="009155AB">
            <w:pPr>
              <w:pStyle w:val="Default"/>
              <w:rPr>
                <w:rFonts w:ascii="Arial" w:hAnsi="Arial" w:cs="Arial"/>
                <w:sz w:val="20"/>
                <w:szCs w:val="20"/>
              </w:rPr>
            </w:pPr>
            <w:r w:rsidRPr="006D5404">
              <w:rPr>
                <w:rFonts w:ascii="Arial" w:hAnsi="Arial" w:cs="Arial"/>
                <w:sz w:val="20"/>
                <w:szCs w:val="20"/>
              </w:rPr>
              <w:t xml:space="preserve">• The </w:t>
            </w:r>
            <w:r w:rsidR="000811FE">
              <w:rPr>
                <w:rFonts w:ascii="Arial" w:hAnsi="Arial" w:cs="Arial"/>
                <w:sz w:val="20"/>
                <w:szCs w:val="20"/>
              </w:rPr>
              <w:t>A</w:t>
            </w:r>
            <w:r w:rsidRPr="006D5404">
              <w:rPr>
                <w:rFonts w:ascii="Arial" w:hAnsi="Arial" w:cs="Arial"/>
                <w:sz w:val="20"/>
                <w:szCs w:val="20"/>
              </w:rPr>
              <w:t xml:space="preserve">uditor </w:t>
            </w:r>
            <w:r w:rsidR="00726F56">
              <w:rPr>
                <w:rFonts w:ascii="Arial" w:hAnsi="Arial" w:cs="Arial"/>
                <w:sz w:val="20"/>
                <w:szCs w:val="20"/>
              </w:rPr>
              <w:t>inspected</w:t>
            </w:r>
            <w:r w:rsidR="00662CCA" w:rsidRPr="006D5404">
              <w:rPr>
                <w:rFonts w:ascii="Arial" w:hAnsi="Arial" w:cs="Arial"/>
                <w:sz w:val="20"/>
                <w:szCs w:val="20"/>
              </w:rPr>
              <w:t xml:space="preserve"> </w:t>
            </w:r>
            <w:r w:rsidRPr="006D5404">
              <w:rPr>
                <w:rFonts w:ascii="Arial" w:hAnsi="Arial" w:cs="Arial"/>
                <w:sz w:val="20"/>
                <w:szCs w:val="20"/>
              </w:rPr>
              <w:t xml:space="preserve">the allocation of employees to the potential relevant group and </w:t>
            </w:r>
            <w:r w:rsidR="00662CCA">
              <w:rPr>
                <w:rFonts w:ascii="Arial" w:hAnsi="Arial" w:cs="Arial"/>
                <w:sz w:val="20"/>
                <w:szCs w:val="20"/>
              </w:rPr>
              <w:t xml:space="preserve">reconciled them to </w:t>
            </w:r>
            <w:r w:rsidRPr="006D5404">
              <w:rPr>
                <w:rFonts w:ascii="Arial" w:hAnsi="Arial" w:cs="Arial"/>
                <w:sz w:val="20"/>
                <w:szCs w:val="20"/>
              </w:rPr>
              <w:t xml:space="preserve">the </w:t>
            </w:r>
            <w:r w:rsidR="00BE2231">
              <w:rPr>
                <w:rFonts w:ascii="Arial" w:hAnsi="Arial" w:cs="Arial"/>
                <w:sz w:val="20"/>
                <w:szCs w:val="20"/>
              </w:rPr>
              <w:t>average</w:t>
            </w:r>
            <w:r w:rsidRPr="006D5404">
              <w:rPr>
                <w:rFonts w:ascii="Arial" w:hAnsi="Arial" w:cs="Arial"/>
                <w:sz w:val="20"/>
                <w:szCs w:val="20"/>
              </w:rPr>
              <w:t xml:space="preserve"> Full Time Equivalent (FTE)</w:t>
            </w:r>
            <w:r w:rsidR="007B2800">
              <w:rPr>
                <w:rFonts w:ascii="Arial" w:hAnsi="Arial" w:cs="Arial"/>
                <w:sz w:val="20"/>
                <w:szCs w:val="20"/>
              </w:rPr>
              <w:t xml:space="preserve"> </w:t>
            </w:r>
            <w:r w:rsidR="000B0ABF">
              <w:rPr>
                <w:rFonts w:ascii="Arial" w:hAnsi="Arial" w:cs="Arial"/>
                <w:sz w:val="20"/>
                <w:szCs w:val="20"/>
              </w:rPr>
              <w:t xml:space="preserve">rate </w:t>
            </w:r>
            <w:r w:rsidR="007B2800">
              <w:rPr>
                <w:rFonts w:ascii="Arial" w:hAnsi="Arial" w:cs="Arial"/>
                <w:sz w:val="20"/>
                <w:szCs w:val="20"/>
              </w:rPr>
              <w:t>for the BNRF where this is applicable</w:t>
            </w:r>
            <w:r w:rsidRPr="006D5404">
              <w:rPr>
                <w:rFonts w:ascii="Arial" w:hAnsi="Arial" w:cs="Arial"/>
                <w:sz w:val="20"/>
                <w:szCs w:val="20"/>
              </w:rPr>
              <w:t>.</w:t>
            </w:r>
          </w:p>
          <w:p w14:paraId="16B40B61" w14:textId="77777777" w:rsidR="00BD0B24" w:rsidRDefault="00160BFF" w:rsidP="001B558C">
            <w:pPr>
              <w:pStyle w:val="Default"/>
              <w:rPr>
                <w:rFonts w:ascii="Arial" w:hAnsi="Arial" w:cs="Arial"/>
                <w:sz w:val="20"/>
                <w:szCs w:val="20"/>
              </w:rPr>
            </w:pPr>
            <w:r w:rsidRPr="000B0ABF">
              <w:rPr>
                <w:rFonts w:ascii="Arial" w:hAnsi="Arial" w:cs="Arial"/>
                <w:sz w:val="20"/>
                <w:szCs w:val="20"/>
              </w:rPr>
              <w:t xml:space="preserve">• </w:t>
            </w:r>
            <w:r w:rsidR="000B0ABF" w:rsidRPr="000B0ABF">
              <w:rPr>
                <w:rFonts w:ascii="Arial" w:hAnsi="Arial" w:cs="Arial"/>
                <w:sz w:val="20"/>
                <w:szCs w:val="20"/>
              </w:rPr>
              <w:t>T</w:t>
            </w:r>
            <w:r w:rsidRPr="000B0ABF">
              <w:rPr>
                <w:rFonts w:ascii="Arial" w:hAnsi="Arial"/>
                <w:sz w:val="20"/>
              </w:rPr>
              <w:t xml:space="preserve">he </w:t>
            </w:r>
            <w:r w:rsidR="000811FE" w:rsidRPr="000B0ABF">
              <w:rPr>
                <w:rFonts w:ascii="Arial" w:hAnsi="Arial" w:cs="Arial"/>
                <w:sz w:val="20"/>
                <w:szCs w:val="20"/>
              </w:rPr>
              <w:t>A</w:t>
            </w:r>
            <w:r w:rsidRPr="000B0ABF">
              <w:rPr>
                <w:rFonts w:ascii="Arial" w:hAnsi="Arial" w:cs="Arial"/>
                <w:sz w:val="20"/>
                <w:szCs w:val="20"/>
              </w:rPr>
              <w:t>uditor</w:t>
            </w:r>
            <w:r w:rsidRPr="000B0ABF">
              <w:rPr>
                <w:rFonts w:ascii="Arial" w:hAnsi="Arial"/>
                <w:sz w:val="20"/>
              </w:rPr>
              <w:t xml:space="preserve"> performed a numerical reconciliation between the total amount of personnel costs taken into consideration for the calculation of the average personnel rate and the total amount of personnel costs recorded in the</w:t>
            </w:r>
            <w:r w:rsidR="00FA6179">
              <w:rPr>
                <w:rFonts w:ascii="Arial" w:hAnsi="Arial"/>
                <w:sz w:val="20"/>
              </w:rPr>
              <w:t xml:space="preserve"> in the accounting system and/or other enterprise resource systems, as applicable</w:t>
            </w:r>
            <w:r w:rsidR="00BE7961">
              <w:rPr>
                <w:rFonts w:ascii="Arial" w:hAnsi="Arial"/>
                <w:sz w:val="20"/>
              </w:rPr>
              <w:t xml:space="preserve"> according to the usual methodology of t</w:t>
            </w:r>
            <w:r w:rsidR="00BD0B24">
              <w:rPr>
                <w:rFonts w:ascii="Arial" w:hAnsi="Arial"/>
                <w:sz w:val="20"/>
              </w:rPr>
              <w:t>he BNRF for the reference year.</w:t>
            </w:r>
            <w:r w:rsidR="00BD0B24" w:rsidRPr="006D5404">
              <w:rPr>
                <w:rFonts w:ascii="Arial" w:hAnsi="Arial" w:cs="Arial"/>
                <w:sz w:val="20"/>
                <w:szCs w:val="20"/>
              </w:rPr>
              <w:t xml:space="preserve"> </w:t>
            </w:r>
          </w:p>
          <w:p w14:paraId="2E6866A7" w14:textId="79ADAC33" w:rsidR="007B2800" w:rsidRDefault="00160BFF" w:rsidP="001B558C">
            <w:pPr>
              <w:pStyle w:val="Default"/>
              <w:rPr>
                <w:rFonts w:ascii="Arial" w:hAnsi="Arial" w:cs="Arial"/>
                <w:sz w:val="20"/>
                <w:szCs w:val="20"/>
              </w:rPr>
            </w:pPr>
            <w:r w:rsidRPr="006D5404">
              <w:rPr>
                <w:rFonts w:ascii="Arial" w:hAnsi="Arial" w:cs="Arial"/>
                <w:sz w:val="20"/>
                <w:szCs w:val="20"/>
              </w:rPr>
              <w:t xml:space="preserve">• The </w:t>
            </w:r>
            <w:r w:rsidR="000811FE">
              <w:rPr>
                <w:rFonts w:ascii="Arial" w:hAnsi="Arial" w:cs="Arial"/>
                <w:sz w:val="20"/>
                <w:szCs w:val="20"/>
              </w:rPr>
              <w:t>A</w:t>
            </w:r>
            <w:r w:rsidRPr="006D5404">
              <w:rPr>
                <w:rFonts w:ascii="Arial" w:hAnsi="Arial" w:cs="Arial"/>
                <w:sz w:val="20"/>
                <w:szCs w:val="20"/>
              </w:rPr>
              <w:t xml:space="preserve">uditor </w:t>
            </w:r>
            <w:r w:rsidR="00662CCA">
              <w:rPr>
                <w:rFonts w:ascii="Arial" w:hAnsi="Arial" w:cs="Arial"/>
                <w:sz w:val="20"/>
                <w:szCs w:val="20"/>
              </w:rPr>
              <w:t>reconciled</w:t>
            </w:r>
            <w:r w:rsidR="00662CCA" w:rsidRPr="006D5404">
              <w:rPr>
                <w:rFonts w:ascii="Arial" w:hAnsi="Arial" w:cs="Arial"/>
                <w:sz w:val="20"/>
                <w:szCs w:val="20"/>
              </w:rPr>
              <w:t xml:space="preserve"> </w:t>
            </w:r>
            <w:r w:rsidRPr="006D5404">
              <w:rPr>
                <w:rFonts w:ascii="Arial" w:hAnsi="Arial" w:cs="Arial"/>
                <w:sz w:val="20"/>
                <w:szCs w:val="20"/>
              </w:rPr>
              <w:t xml:space="preserve">on a sample basis the appropriate average hourly rate used for the personnel costs </w:t>
            </w:r>
            <w:r w:rsidR="001B558C">
              <w:rPr>
                <w:rFonts w:ascii="Arial" w:hAnsi="Arial" w:cs="Arial"/>
                <w:sz w:val="20"/>
                <w:szCs w:val="20"/>
              </w:rPr>
              <w:t>declar</w:t>
            </w:r>
            <w:r w:rsidR="001B558C" w:rsidRPr="006D5404">
              <w:rPr>
                <w:rFonts w:ascii="Arial" w:hAnsi="Arial" w:cs="Arial"/>
                <w:sz w:val="20"/>
                <w:szCs w:val="20"/>
              </w:rPr>
              <w:t xml:space="preserve">ed </w:t>
            </w:r>
            <w:r w:rsidR="0059474E" w:rsidRPr="0059474E">
              <w:rPr>
                <w:rFonts w:ascii="Arial" w:hAnsi="Arial" w:cs="Arial"/>
                <w:sz w:val="20"/>
                <w:szCs w:val="20"/>
              </w:rPr>
              <w:t xml:space="preserve">on the </w:t>
            </w:r>
            <w:r w:rsidR="000B0ABF">
              <w:rPr>
                <w:rFonts w:ascii="Arial" w:hAnsi="Arial" w:cs="Arial"/>
                <w:sz w:val="20"/>
                <w:szCs w:val="20"/>
              </w:rPr>
              <w:t>Grant Agreement(s) and Advisory G</w:t>
            </w:r>
            <w:r w:rsidR="0059474E" w:rsidRPr="0059474E">
              <w:rPr>
                <w:rFonts w:ascii="Arial" w:hAnsi="Arial" w:cs="Arial"/>
                <w:sz w:val="20"/>
                <w:szCs w:val="20"/>
              </w:rPr>
              <w:t xml:space="preserve">roup(s) </w:t>
            </w:r>
            <w:r w:rsidR="000811FE">
              <w:rPr>
                <w:rFonts w:ascii="Arial" w:hAnsi="Arial" w:cs="Arial"/>
                <w:sz w:val="20"/>
                <w:szCs w:val="20"/>
              </w:rPr>
              <w:t>listed</w:t>
            </w:r>
            <w:r w:rsidR="000B0ABF">
              <w:rPr>
                <w:rFonts w:ascii="Arial" w:hAnsi="Arial" w:cs="Arial"/>
                <w:sz w:val="20"/>
                <w:szCs w:val="20"/>
              </w:rPr>
              <w:t xml:space="preserve"> </w:t>
            </w:r>
            <w:r w:rsidR="0059474E" w:rsidRPr="0059474E">
              <w:rPr>
                <w:rFonts w:ascii="Arial" w:hAnsi="Arial" w:cs="Arial"/>
                <w:sz w:val="20"/>
                <w:szCs w:val="20"/>
              </w:rPr>
              <w:t>subject to this engagement.</w:t>
            </w:r>
            <w:r w:rsidRPr="006D5404">
              <w:rPr>
                <w:rFonts w:ascii="Arial" w:hAnsi="Arial" w:cs="Arial"/>
                <w:sz w:val="20"/>
                <w:szCs w:val="20"/>
              </w:rPr>
              <w:t xml:space="preserve"> </w:t>
            </w:r>
          </w:p>
          <w:p w14:paraId="7636E6F0" w14:textId="77777777" w:rsidR="00160BFF" w:rsidRPr="006D5404" w:rsidRDefault="00160BFF" w:rsidP="00BD40F7">
            <w:pPr>
              <w:pStyle w:val="Default"/>
              <w:rPr>
                <w:rFonts w:ascii="Arial" w:hAnsi="Arial" w:cs="Arial"/>
                <w:sz w:val="20"/>
                <w:szCs w:val="20"/>
              </w:rPr>
            </w:pPr>
          </w:p>
        </w:tc>
        <w:tc>
          <w:tcPr>
            <w:tcW w:w="6334" w:type="dxa"/>
          </w:tcPr>
          <w:tbl>
            <w:tblPr>
              <w:tblW w:w="3790" w:type="dxa"/>
              <w:tblBorders>
                <w:top w:val="nil"/>
                <w:left w:val="nil"/>
                <w:bottom w:val="nil"/>
                <w:right w:val="nil"/>
              </w:tblBorders>
              <w:tblLook w:val="0000" w:firstRow="0" w:lastRow="0" w:firstColumn="0" w:lastColumn="0" w:noHBand="0" w:noVBand="0"/>
            </w:tblPr>
            <w:tblGrid>
              <w:gridCol w:w="3790"/>
            </w:tblGrid>
            <w:tr w:rsidR="00160BFF" w:rsidRPr="006603BB" w14:paraId="30420410" w14:textId="77777777" w:rsidTr="00DD333B">
              <w:trPr>
                <w:trHeight w:val="877"/>
              </w:trPr>
              <w:tc>
                <w:tcPr>
                  <w:tcW w:w="0" w:type="auto"/>
                </w:tcPr>
                <w:p w14:paraId="33466FF6" w14:textId="77777777" w:rsidR="00160BFF" w:rsidRPr="006603BB" w:rsidRDefault="00160BFF" w:rsidP="009716B0">
                  <w:pPr>
                    <w:framePr w:hSpace="180" w:wrap="around" w:vAnchor="text" w:hAnchor="margin" w:y="833"/>
                    <w:spacing w:after="1239" w:line="259" w:lineRule="auto"/>
                    <w:ind w:left="0" w:right="-1" w:firstLine="0"/>
                    <w:jc w:val="left"/>
                    <w:rPr>
                      <w:rFonts w:ascii="Arial" w:hAnsi="Arial" w:cs="Arial"/>
                      <w:sz w:val="20"/>
                      <w:szCs w:val="20"/>
                    </w:rPr>
                  </w:pPr>
                  <w:r w:rsidRPr="006603BB">
                    <w:rPr>
                      <w:rFonts w:ascii="Arial" w:hAnsi="Arial" w:cs="Arial"/>
                      <w:sz w:val="20"/>
                      <w:szCs w:val="20"/>
                    </w:rPr>
                    <w:t xml:space="preserve">The </w:t>
                  </w:r>
                  <w:r w:rsidR="000811FE">
                    <w:rPr>
                      <w:rFonts w:ascii="Arial" w:hAnsi="Arial" w:cs="Arial"/>
                      <w:sz w:val="20"/>
                      <w:szCs w:val="20"/>
                    </w:rPr>
                    <w:t>A</w:t>
                  </w:r>
                  <w:r w:rsidRPr="006603BB">
                    <w:rPr>
                      <w:rFonts w:ascii="Arial" w:hAnsi="Arial" w:cs="Arial"/>
                      <w:sz w:val="20"/>
                      <w:szCs w:val="20"/>
                    </w:rPr>
                    <w:t xml:space="preserve">uditor found: </w:t>
                  </w:r>
                  <w:r w:rsidRPr="006603BB">
                    <w:rPr>
                      <w:rFonts w:ascii="Arial" w:hAnsi="Arial" w:cs="Arial"/>
                      <w:sz w:val="20"/>
                      <w:szCs w:val="20"/>
                    </w:rPr>
                    <w:br/>
                    <w:t xml:space="preserve">- no discrepancies between the method described in the relevant documents and the method used by the </w:t>
                  </w:r>
                  <w:r w:rsidR="00F64508" w:rsidRPr="006603BB">
                    <w:rPr>
                      <w:rFonts w:ascii="Arial" w:hAnsi="Arial" w:cs="Arial"/>
                      <w:sz w:val="20"/>
                      <w:szCs w:val="20"/>
                    </w:rPr>
                    <w:t>BNRF</w:t>
                  </w:r>
                  <w:r w:rsidRPr="006603BB">
                    <w:rPr>
                      <w:rFonts w:ascii="Arial" w:hAnsi="Arial" w:cs="Arial"/>
                      <w:sz w:val="20"/>
                      <w:szCs w:val="20"/>
                    </w:rPr>
                    <w:t xml:space="preserve">; </w:t>
                  </w:r>
                  <w:r w:rsidRPr="006603BB">
                    <w:rPr>
                      <w:rFonts w:ascii="Arial" w:hAnsi="Arial" w:cs="Arial"/>
                      <w:sz w:val="20"/>
                      <w:szCs w:val="20"/>
                    </w:rPr>
                    <w:br/>
                    <w:t>- the methodology used to calculate the average perso</w:t>
                  </w:r>
                  <w:r w:rsidR="00BF26A9">
                    <w:rPr>
                      <w:rFonts w:ascii="Arial" w:hAnsi="Arial" w:cs="Arial"/>
                      <w:sz w:val="20"/>
                      <w:szCs w:val="20"/>
                    </w:rPr>
                    <w:t xml:space="preserve">nnel hourly rate(s) represents the usual cost accounting practice of the BNRF; </w:t>
                  </w:r>
                  <w:r w:rsidR="00BF26A9">
                    <w:rPr>
                      <w:rFonts w:ascii="Arial" w:hAnsi="Arial" w:cs="Arial"/>
                      <w:sz w:val="20"/>
                      <w:szCs w:val="20"/>
                    </w:rPr>
                    <w:br/>
                    <w:t xml:space="preserve">- no differences arose from the numerical reconciliation. </w:t>
                  </w:r>
                  <w:r w:rsidR="00BF26A9">
                    <w:rPr>
                      <w:rFonts w:ascii="Arial" w:hAnsi="Arial" w:cs="Arial"/>
                      <w:sz w:val="20"/>
                      <w:szCs w:val="20"/>
                    </w:rPr>
                    <w:br/>
                  </w:r>
                  <w:r w:rsidR="00BF26A9">
                    <w:rPr>
                      <w:rFonts w:ascii="Arial" w:hAnsi="Arial" w:cs="Arial"/>
                      <w:b/>
                      <w:bCs/>
                      <w:sz w:val="20"/>
                      <w:szCs w:val="20"/>
                    </w:rPr>
                    <w:t>If amounts cannot be reconciled, this should be reported as an exception in the main report.</w:t>
                  </w:r>
                  <w:r w:rsidR="00BF26A9">
                    <w:rPr>
                      <w:rFonts w:ascii="Arial" w:hAnsi="Arial" w:cs="Arial"/>
                      <w:sz w:val="20"/>
                      <w:szCs w:val="20"/>
                    </w:rPr>
                    <w:br/>
                  </w:r>
                  <w:r w:rsidR="00BF26A9">
                    <w:rPr>
                      <w:rFonts w:ascii="Arial" w:hAnsi="Arial" w:cs="Arial"/>
                      <w:sz w:val="20"/>
                      <w:szCs w:val="20"/>
                    </w:rPr>
                    <w:br/>
                  </w:r>
                  <w:r w:rsidR="00BF26A9">
                    <w:rPr>
                      <w:rFonts w:ascii="Arial" w:hAnsi="Arial" w:cs="Arial"/>
                      <w:b/>
                      <w:bCs/>
                      <w:sz w:val="20"/>
                      <w:szCs w:val="20"/>
                    </w:rPr>
                    <w:t xml:space="preserve">If the FTE rates applied in the </w:t>
                  </w:r>
                  <w:r w:rsidR="00862E5A">
                    <w:rPr>
                      <w:rFonts w:ascii="Arial" w:hAnsi="Arial" w:cs="Arial"/>
                      <w:b/>
                      <w:bCs/>
                      <w:sz w:val="20"/>
                      <w:szCs w:val="20"/>
                    </w:rPr>
                    <w:t>Financial Statement</w:t>
                  </w:r>
                  <w:r w:rsidR="008572DD">
                    <w:rPr>
                      <w:rFonts w:ascii="Arial" w:hAnsi="Arial" w:cs="Arial"/>
                      <w:b/>
                      <w:bCs/>
                      <w:sz w:val="20"/>
                      <w:szCs w:val="20"/>
                    </w:rPr>
                    <w:t>(s)</w:t>
                  </w:r>
                  <w:r w:rsidRPr="006603BB">
                    <w:rPr>
                      <w:rFonts w:ascii="Arial" w:hAnsi="Arial" w:cs="Arial"/>
                      <w:b/>
                      <w:bCs/>
                      <w:sz w:val="20"/>
                      <w:szCs w:val="20"/>
                    </w:rPr>
                    <w:t xml:space="preserve"> are not calculated in accordance with the accounting practice, this should be reported as an exception in the main report</w:t>
                  </w:r>
                  <w:r w:rsidR="007B2800">
                    <w:rPr>
                      <w:rFonts w:ascii="Arial" w:hAnsi="Arial" w:cs="Arial"/>
                      <w:b/>
                      <w:bCs/>
                      <w:sz w:val="20"/>
                      <w:szCs w:val="20"/>
                    </w:rPr>
                    <w:t xml:space="preserve"> together with the amounts concerned</w:t>
                  </w:r>
                  <w:r w:rsidRPr="006603BB">
                    <w:rPr>
                      <w:rFonts w:ascii="Arial" w:hAnsi="Arial" w:cs="Arial"/>
                      <w:b/>
                      <w:bCs/>
                      <w:sz w:val="20"/>
                      <w:szCs w:val="20"/>
                    </w:rPr>
                    <w:t xml:space="preserve">. </w:t>
                  </w:r>
                </w:p>
              </w:tc>
            </w:tr>
          </w:tbl>
          <w:p w14:paraId="6FA2AF87" w14:textId="77777777" w:rsidR="00160BFF" w:rsidRPr="006603BB" w:rsidRDefault="00160BFF" w:rsidP="009155AB">
            <w:pPr>
              <w:spacing w:after="1239" w:line="259" w:lineRule="auto"/>
              <w:ind w:left="0" w:right="-1" w:firstLine="0"/>
              <w:jc w:val="left"/>
              <w:rPr>
                <w:rFonts w:ascii="Arial" w:hAnsi="Arial" w:cs="Arial"/>
                <w:sz w:val="20"/>
                <w:szCs w:val="20"/>
              </w:rPr>
            </w:pPr>
          </w:p>
        </w:tc>
      </w:tr>
    </w:tbl>
    <w:p w14:paraId="4A24D311" w14:textId="77777777" w:rsidR="004D7460" w:rsidRDefault="004D7460">
      <w:r>
        <w:br w:type="page"/>
      </w:r>
    </w:p>
    <w:tbl>
      <w:tblPr>
        <w:tblStyle w:val="TableGrid0"/>
        <w:tblpPr w:leftFromText="180" w:rightFromText="180" w:vertAnchor="text" w:horzAnchor="margin" w:tblpY="833"/>
        <w:tblW w:w="0" w:type="auto"/>
        <w:tblLook w:val="04A0" w:firstRow="1" w:lastRow="0" w:firstColumn="1" w:lastColumn="0" w:noHBand="0" w:noVBand="1"/>
      </w:tblPr>
      <w:tblGrid>
        <w:gridCol w:w="4306"/>
        <w:gridCol w:w="4291"/>
        <w:gridCol w:w="5351"/>
      </w:tblGrid>
      <w:tr w:rsidR="00E14DC8" w:rsidRPr="006D5404" w14:paraId="2C894FA3" w14:textId="77777777" w:rsidTr="00B14DA2">
        <w:trPr>
          <w:trHeight w:val="20"/>
        </w:trPr>
        <w:tc>
          <w:tcPr>
            <w:tcW w:w="0" w:type="auto"/>
            <w:gridSpan w:val="3"/>
          </w:tcPr>
          <w:p w14:paraId="753817E9" w14:textId="302658AE" w:rsidR="004D7460" w:rsidRDefault="004D7460" w:rsidP="001C497A">
            <w:pPr>
              <w:pStyle w:val="Default"/>
              <w:rPr>
                <w:rFonts w:ascii="Arial" w:hAnsi="Arial" w:cs="Arial"/>
                <w:b/>
                <w:sz w:val="20"/>
                <w:szCs w:val="20"/>
              </w:rPr>
            </w:pPr>
          </w:p>
          <w:p w14:paraId="36AE2616" w14:textId="3DCD7A46" w:rsidR="00E14DC8" w:rsidRPr="006603BB" w:rsidRDefault="001A6FBC" w:rsidP="001C497A">
            <w:pPr>
              <w:pStyle w:val="Default"/>
              <w:rPr>
                <w:rFonts w:ascii="Arial" w:hAnsi="Arial" w:cs="Arial"/>
                <w:b/>
                <w:sz w:val="20"/>
                <w:szCs w:val="20"/>
              </w:rPr>
            </w:pPr>
            <w:r>
              <w:rPr>
                <w:rFonts w:ascii="Arial" w:hAnsi="Arial" w:cs="Arial"/>
                <w:b/>
                <w:sz w:val="20"/>
                <w:szCs w:val="20"/>
              </w:rPr>
              <w:t>A.</w:t>
            </w:r>
            <w:r w:rsidR="00041732">
              <w:rPr>
                <w:rFonts w:ascii="Arial" w:hAnsi="Arial" w:cs="Arial"/>
                <w:b/>
                <w:sz w:val="20"/>
                <w:szCs w:val="20"/>
              </w:rPr>
              <w:t>3</w:t>
            </w:r>
            <w:r w:rsidR="00971396">
              <w:rPr>
                <w:rFonts w:ascii="Arial" w:hAnsi="Arial" w:cs="Arial"/>
                <w:b/>
                <w:sz w:val="20"/>
                <w:szCs w:val="20"/>
              </w:rPr>
              <w:t xml:space="preserve"> </w:t>
            </w:r>
            <w:r w:rsidR="00E14DC8" w:rsidRPr="006603BB">
              <w:rPr>
                <w:rFonts w:ascii="Arial" w:hAnsi="Arial" w:cs="Arial"/>
                <w:b/>
                <w:sz w:val="20"/>
                <w:szCs w:val="20"/>
              </w:rPr>
              <w:t>Personnel costs – allocation of costs to IMI activities</w:t>
            </w:r>
          </w:p>
          <w:p w14:paraId="51F7DA94" w14:textId="77777777" w:rsidR="00E14DC8" w:rsidRPr="006603BB" w:rsidRDefault="00E14DC8" w:rsidP="009155AB">
            <w:pPr>
              <w:pStyle w:val="Default"/>
              <w:rPr>
                <w:rFonts w:ascii="Arial" w:hAnsi="Arial" w:cs="Arial"/>
                <w:sz w:val="20"/>
                <w:szCs w:val="20"/>
              </w:rPr>
            </w:pPr>
          </w:p>
        </w:tc>
      </w:tr>
      <w:tr w:rsidR="00AF3DCC" w:rsidRPr="006D5404" w14:paraId="76477623" w14:textId="77777777" w:rsidTr="004D7460">
        <w:trPr>
          <w:trHeight w:val="3676"/>
        </w:trPr>
        <w:tc>
          <w:tcPr>
            <w:tcW w:w="4005" w:type="dxa"/>
          </w:tcPr>
          <w:p w14:paraId="2AC0DAF6" w14:textId="24703782" w:rsidR="00160BFF" w:rsidRPr="006D5404" w:rsidRDefault="00160BFF" w:rsidP="00662CCA">
            <w:pPr>
              <w:pStyle w:val="ListParagraph"/>
              <w:numPr>
                <w:ilvl w:val="0"/>
                <w:numId w:val="12"/>
              </w:numPr>
              <w:spacing w:after="1239" w:line="259" w:lineRule="auto"/>
              <w:ind w:right="-1"/>
              <w:jc w:val="left"/>
              <w:rPr>
                <w:rFonts w:ascii="Arial" w:hAnsi="Arial" w:cs="Arial"/>
                <w:sz w:val="20"/>
                <w:szCs w:val="20"/>
              </w:rPr>
            </w:pPr>
            <w:r w:rsidRPr="001C497A">
              <w:rPr>
                <w:rFonts w:ascii="Arial" w:hAnsi="Arial" w:cs="Arial"/>
                <w:sz w:val="20"/>
                <w:szCs w:val="20"/>
              </w:rPr>
              <w:t>Personnel time included in the declaration of expenses must be</w:t>
            </w:r>
            <w:r w:rsidR="00837ABB">
              <w:rPr>
                <w:rFonts w:ascii="Arial" w:hAnsi="Arial" w:cs="Arial"/>
                <w:sz w:val="20"/>
                <w:szCs w:val="20"/>
              </w:rPr>
              <w:t xml:space="preserve"> </w:t>
            </w:r>
            <w:r w:rsidRPr="00837ABB">
              <w:rPr>
                <w:rFonts w:ascii="Arial" w:hAnsi="Arial" w:cs="Arial"/>
                <w:sz w:val="20"/>
                <w:szCs w:val="20"/>
              </w:rPr>
              <w:t xml:space="preserve">recorded in accordance with the </w:t>
            </w:r>
            <w:r w:rsidR="00F64508" w:rsidRPr="00837ABB">
              <w:rPr>
                <w:rFonts w:ascii="Arial" w:hAnsi="Arial" w:cs="Arial"/>
                <w:sz w:val="20"/>
                <w:szCs w:val="20"/>
              </w:rPr>
              <w:t>BNRF</w:t>
            </w:r>
            <w:r w:rsidR="00837ABB">
              <w:rPr>
                <w:rFonts w:ascii="Arial" w:hAnsi="Arial" w:cs="Arial"/>
                <w:sz w:val="20"/>
                <w:szCs w:val="20"/>
              </w:rPr>
              <w:t xml:space="preserve">‘s usual practice, </w:t>
            </w:r>
            <w:r w:rsidRPr="006D5404">
              <w:rPr>
                <w:rFonts w:ascii="Arial" w:hAnsi="Arial" w:cs="Arial"/>
                <w:sz w:val="20"/>
                <w:szCs w:val="20"/>
              </w:rPr>
              <w:t>traceable back to IMI project</w:t>
            </w:r>
            <w:r w:rsidR="00755FC6">
              <w:rPr>
                <w:rFonts w:ascii="Arial" w:hAnsi="Arial" w:cs="Arial"/>
                <w:sz w:val="20"/>
                <w:szCs w:val="20"/>
              </w:rPr>
              <w:t>(s)</w:t>
            </w:r>
            <w:r w:rsidRPr="006D5404">
              <w:rPr>
                <w:rFonts w:ascii="Arial" w:hAnsi="Arial" w:cs="Arial"/>
                <w:sz w:val="20"/>
                <w:szCs w:val="20"/>
              </w:rPr>
              <w:t>/</w:t>
            </w:r>
            <w:r w:rsidR="00F64508" w:rsidRPr="006D5404">
              <w:rPr>
                <w:rFonts w:ascii="Arial" w:hAnsi="Arial" w:cs="Arial"/>
                <w:sz w:val="20"/>
                <w:szCs w:val="20"/>
              </w:rPr>
              <w:t>Advisory Group</w:t>
            </w:r>
            <w:r w:rsidR="00755FC6">
              <w:rPr>
                <w:rFonts w:ascii="Arial" w:hAnsi="Arial" w:cs="Arial"/>
                <w:sz w:val="20"/>
                <w:szCs w:val="20"/>
              </w:rPr>
              <w:t>(s)</w:t>
            </w:r>
            <w:r w:rsidR="004D7460">
              <w:rPr>
                <w:rFonts w:ascii="Arial" w:hAnsi="Arial" w:cs="Arial"/>
                <w:sz w:val="20"/>
                <w:szCs w:val="20"/>
              </w:rPr>
              <w:t xml:space="preserve"> </w:t>
            </w:r>
            <w:r w:rsidRPr="006D5404">
              <w:rPr>
                <w:rFonts w:ascii="Arial" w:hAnsi="Arial" w:cs="Arial"/>
                <w:sz w:val="20"/>
                <w:szCs w:val="20"/>
              </w:rPr>
              <w:t xml:space="preserve">activities. This is to verify that all expenses declared have actually been </w:t>
            </w:r>
            <w:r w:rsidR="00AB6EAD" w:rsidRPr="006D5404">
              <w:rPr>
                <w:rFonts w:ascii="Arial" w:hAnsi="Arial" w:cs="Arial"/>
                <w:sz w:val="20"/>
                <w:szCs w:val="20"/>
              </w:rPr>
              <w:t>devoted to</w:t>
            </w:r>
            <w:r w:rsidRPr="006D5404">
              <w:rPr>
                <w:rFonts w:ascii="Arial" w:hAnsi="Arial" w:cs="Arial"/>
                <w:sz w:val="20"/>
                <w:szCs w:val="20"/>
              </w:rPr>
              <w:t xml:space="preserve"> the objectives of </w:t>
            </w:r>
            <w:r w:rsidR="001E1F3E">
              <w:rPr>
                <w:rFonts w:ascii="Arial" w:hAnsi="Arial" w:cs="Arial"/>
                <w:sz w:val="20"/>
                <w:szCs w:val="20"/>
              </w:rPr>
              <w:t>IMI2 JU</w:t>
            </w:r>
            <w:r w:rsidRPr="006D5404">
              <w:rPr>
                <w:rFonts w:ascii="Arial" w:hAnsi="Arial" w:cs="Arial"/>
                <w:sz w:val="20"/>
                <w:szCs w:val="20"/>
              </w:rPr>
              <w:t>.</w:t>
            </w:r>
            <w:r w:rsidRPr="006D5404">
              <w:rPr>
                <w:rStyle w:val="FootnoteReference"/>
                <w:rFonts w:ascii="Arial" w:hAnsi="Arial" w:cs="Arial"/>
                <w:sz w:val="20"/>
                <w:szCs w:val="20"/>
              </w:rPr>
              <w:footnoteReference w:id="22"/>
            </w:r>
            <w:r w:rsidRPr="006D5404">
              <w:rPr>
                <w:rFonts w:ascii="Arial" w:hAnsi="Arial" w:cs="Arial"/>
                <w:sz w:val="20"/>
                <w:szCs w:val="20"/>
              </w:rPr>
              <w:t xml:space="preserve"> In case of costs declared in relation to IMI projects subject to a Grant Agreement, these must be </w:t>
            </w:r>
            <w:r w:rsidR="00755FC6">
              <w:rPr>
                <w:rFonts w:ascii="Arial" w:hAnsi="Arial" w:cs="Arial"/>
                <w:sz w:val="20"/>
                <w:szCs w:val="20"/>
              </w:rPr>
              <w:t xml:space="preserve">linked to the </w:t>
            </w:r>
            <w:r w:rsidRPr="006D5404">
              <w:rPr>
                <w:rFonts w:ascii="Arial" w:hAnsi="Arial" w:cs="Arial"/>
                <w:sz w:val="20"/>
                <w:szCs w:val="20"/>
              </w:rPr>
              <w:t xml:space="preserve">implementation of the action tasks attributed to the </w:t>
            </w:r>
            <w:r w:rsidR="00FE6DE9" w:rsidRPr="006D5404">
              <w:rPr>
                <w:rFonts w:ascii="Arial" w:hAnsi="Arial" w:cs="Arial"/>
                <w:sz w:val="20"/>
                <w:szCs w:val="20"/>
              </w:rPr>
              <w:t>BNRF</w:t>
            </w:r>
            <w:r w:rsidRPr="006D5404">
              <w:rPr>
                <w:rFonts w:ascii="Arial" w:hAnsi="Arial" w:cs="Arial"/>
                <w:sz w:val="20"/>
                <w:szCs w:val="20"/>
              </w:rPr>
              <w:t xml:space="preserve"> in Annex 1 of the Grant Agreemen</w:t>
            </w:r>
            <w:r w:rsidR="00CA03E5">
              <w:rPr>
                <w:rFonts w:ascii="Arial" w:hAnsi="Arial" w:cs="Arial"/>
                <w:sz w:val="20"/>
                <w:szCs w:val="20"/>
              </w:rPr>
              <w:t>t and according to Article 7.1.</w:t>
            </w:r>
            <w:r w:rsidRPr="006D5404">
              <w:rPr>
                <w:rFonts w:ascii="Arial" w:hAnsi="Arial" w:cs="Arial"/>
                <w:sz w:val="20"/>
                <w:szCs w:val="20"/>
              </w:rPr>
              <w:t>of the Grant Agreement. In case of</w:t>
            </w:r>
            <w:r w:rsidR="00043599" w:rsidRPr="006D5404">
              <w:rPr>
                <w:rFonts w:ascii="Arial" w:hAnsi="Arial" w:cs="Arial"/>
                <w:sz w:val="20"/>
                <w:szCs w:val="20"/>
              </w:rPr>
              <w:t xml:space="preserve"> costs declared in relation to Advisory G</w:t>
            </w:r>
            <w:r w:rsidRPr="006D5404">
              <w:rPr>
                <w:rFonts w:ascii="Arial" w:hAnsi="Arial" w:cs="Arial"/>
                <w:sz w:val="20"/>
                <w:szCs w:val="20"/>
              </w:rPr>
              <w:t>roups foreseen in the annual Work Plan these must be directly linked to tasks carried out for</w:t>
            </w:r>
            <w:r w:rsidR="00AB6EAD">
              <w:rPr>
                <w:rFonts w:ascii="Arial" w:hAnsi="Arial" w:cs="Arial"/>
                <w:sz w:val="20"/>
                <w:szCs w:val="20"/>
              </w:rPr>
              <w:t xml:space="preserve"> </w:t>
            </w:r>
            <w:r w:rsidRPr="006D5404">
              <w:rPr>
                <w:rFonts w:ascii="Arial" w:hAnsi="Arial" w:cs="Arial"/>
                <w:sz w:val="20"/>
                <w:szCs w:val="20"/>
              </w:rPr>
              <w:t xml:space="preserve">those groups.   </w:t>
            </w:r>
          </w:p>
        </w:tc>
        <w:tc>
          <w:tcPr>
            <w:tcW w:w="4188" w:type="dxa"/>
          </w:tcPr>
          <w:p w14:paraId="439CD26E" w14:textId="77777777" w:rsidR="00160BFF" w:rsidRPr="006D5404" w:rsidRDefault="00043599" w:rsidP="009155AB">
            <w:pPr>
              <w:pStyle w:val="Default"/>
              <w:rPr>
                <w:rFonts w:ascii="Arial" w:hAnsi="Arial" w:cs="Arial"/>
                <w:sz w:val="20"/>
                <w:szCs w:val="20"/>
              </w:rPr>
            </w:pPr>
            <w:r w:rsidRPr="006D5404">
              <w:rPr>
                <w:rFonts w:ascii="Arial" w:hAnsi="Arial" w:cs="Arial"/>
                <w:sz w:val="20"/>
                <w:szCs w:val="20"/>
              </w:rPr>
              <w:t xml:space="preserve">The </w:t>
            </w:r>
            <w:r w:rsidR="000811FE">
              <w:rPr>
                <w:rFonts w:ascii="Arial" w:hAnsi="Arial" w:cs="Arial"/>
                <w:sz w:val="20"/>
                <w:szCs w:val="20"/>
              </w:rPr>
              <w:t>A</w:t>
            </w:r>
            <w:r w:rsidRPr="006D5404">
              <w:rPr>
                <w:rFonts w:ascii="Arial" w:hAnsi="Arial" w:cs="Arial"/>
                <w:sz w:val="20"/>
                <w:szCs w:val="20"/>
              </w:rPr>
              <w:t>uditor o</w:t>
            </w:r>
            <w:r w:rsidR="00160BFF" w:rsidRPr="006D5404">
              <w:rPr>
                <w:rFonts w:ascii="Arial" w:hAnsi="Arial" w:cs="Arial"/>
                <w:sz w:val="20"/>
                <w:szCs w:val="20"/>
              </w:rPr>
              <w:t>btain</w:t>
            </w:r>
            <w:r w:rsidRPr="006D5404">
              <w:rPr>
                <w:rFonts w:ascii="Arial" w:hAnsi="Arial" w:cs="Arial"/>
                <w:sz w:val="20"/>
                <w:szCs w:val="20"/>
              </w:rPr>
              <w:t>ed</w:t>
            </w:r>
            <w:r w:rsidR="00160BFF" w:rsidRPr="006D5404">
              <w:rPr>
                <w:rFonts w:ascii="Arial" w:hAnsi="Arial" w:cs="Arial"/>
                <w:sz w:val="20"/>
                <w:szCs w:val="20"/>
              </w:rPr>
              <w:t xml:space="preserve"> documentation from the </w:t>
            </w:r>
            <w:r w:rsidR="00F64508" w:rsidRPr="006D5404">
              <w:rPr>
                <w:rFonts w:ascii="Arial" w:hAnsi="Arial" w:cs="Arial"/>
                <w:sz w:val="20"/>
                <w:szCs w:val="20"/>
              </w:rPr>
              <w:t>BNRF</w:t>
            </w:r>
            <w:r w:rsidR="00160BFF" w:rsidRPr="006D5404">
              <w:rPr>
                <w:rFonts w:ascii="Arial" w:hAnsi="Arial" w:cs="Arial"/>
                <w:sz w:val="20"/>
                <w:szCs w:val="20"/>
              </w:rPr>
              <w:t xml:space="preserve"> on its usual time recording system and practice.</w:t>
            </w:r>
          </w:p>
          <w:p w14:paraId="72418F3D" w14:textId="77777777" w:rsidR="00160BFF" w:rsidRPr="006D5404" w:rsidRDefault="00043599" w:rsidP="009155AB">
            <w:pPr>
              <w:pStyle w:val="Default"/>
              <w:rPr>
                <w:rFonts w:ascii="Arial" w:hAnsi="Arial" w:cs="Arial"/>
                <w:sz w:val="20"/>
                <w:szCs w:val="20"/>
              </w:rPr>
            </w:pPr>
            <w:r w:rsidRPr="006D5404">
              <w:rPr>
                <w:rFonts w:ascii="Arial" w:hAnsi="Arial" w:cs="Arial"/>
                <w:sz w:val="20"/>
                <w:szCs w:val="20"/>
              </w:rPr>
              <w:t xml:space="preserve">The </w:t>
            </w:r>
            <w:r w:rsidR="000811FE">
              <w:rPr>
                <w:rFonts w:ascii="Arial" w:hAnsi="Arial" w:cs="Arial"/>
                <w:sz w:val="20"/>
                <w:szCs w:val="20"/>
              </w:rPr>
              <w:t>A</w:t>
            </w:r>
            <w:r w:rsidRPr="006D5404">
              <w:rPr>
                <w:rFonts w:ascii="Arial" w:hAnsi="Arial" w:cs="Arial"/>
                <w:sz w:val="20"/>
                <w:szCs w:val="20"/>
              </w:rPr>
              <w:t>uditor</w:t>
            </w:r>
            <w:r w:rsidR="00D975E9">
              <w:rPr>
                <w:rFonts w:ascii="Arial" w:hAnsi="Arial" w:cs="Arial"/>
                <w:sz w:val="20"/>
                <w:szCs w:val="20"/>
              </w:rPr>
              <w:t xml:space="preserve"> </w:t>
            </w:r>
            <w:r w:rsidR="00F219DB">
              <w:rPr>
                <w:rFonts w:ascii="Arial" w:hAnsi="Arial" w:cs="Arial"/>
                <w:sz w:val="20"/>
                <w:szCs w:val="20"/>
              </w:rPr>
              <w:t>examine</w:t>
            </w:r>
            <w:r w:rsidR="00D975E9">
              <w:rPr>
                <w:rFonts w:ascii="Arial" w:hAnsi="Arial" w:cs="Arial"/>
                <w:sz w:val="20"/>
                <w:szCs w:val="20"/>
              </w:rPr>
              <w:t>d</w:t>
            </w:r>
            <w:r w:rsidR="00F219DB">
              <w:rPr>
                <w:rFonts w:ascii="Arial" w:hAnsi="Arial" w:cs="Arial"/>
                <w:sz w:val="20"/>
                <w:szCs w:val="20"/>
              </w:rPr>
              <w:t xml:space="preserve"> and </w:t>
            </w:r>
            <w:r w:rsidRPr="006D5404">
              <w:rPr>
                <w:rFonts w:ascii="Arial" w:hAnsi="Arial" w:cs="Arial"/>
                <w:sz w:val="20"/>
                <w:szCs w:val="20"/>
              </w:rPr>
              <w:t>d</w:t>
            </w:r>
            <w:r w:rsidR="00160BFF" w:rsidRPr="006D5404">
              <w:rPr>
                <w:rFonts w:ascii="Arial" w:hAnsi="Arial" w:cs="Arial"/>
                <w:sz w:val="20"/>
                <w:szCs w:val="20"/>
              </w:rPr>
              <w:t>escribe</w:t>
            </w:r>
            <w:r w:rsidR="00D975E9">
              <w:rPr>
                <w:rFonts w:ascii="Arial" w:hAnsi="Arial" w:cs="Arial"/>
                <w:sz w:val="20"/>
                <w:szCs w:val="20"/>
              </w:rPr>
              <w:t>d</w:t>
            </w:r>
            <w:r w:rsidR="00160BFF" w:rsidRPr="006D5404">
              <w:rPr>
                <w:rFonts w:ascii="Arial" w:hAnsi="Arial" w:cs="Arial"/>
                <w:sz w:val="20"/>
                <w:szCs w:val="20"/>
              </w:rPr>
              <w:t xml:space="preserve"> </w:t>
            </w:r>
            <w:r w:rsidR="00160BFF" w:rsidRPr="006D5404">
              <w:rPr>
                <w:rFonts w:ascii="Arial" w:hAnsi="Arial" w:cs="Arial"/>
                <w:b/>
                <w:bCs/>
                <w:sz w:val="20"/>
                <w:szCs w:val="20"/>
              </w:rPr>
              <w:t xml:space="preserve">time recording </w:t>
            </w:r>
            <w:r w:rsidR="00160BFF" w:rsidRPr="006D5404">
              <w:rPr>
                <w:rFonts w:ascii="Arial" w:hAnsi="Arial" w:cs="Arial"/>
                <w:sz w:val="20"/>
                <w:szCs w:val="20"/>
              </w:rPr>
              <w:t xml:space="preserve">(paper/ computer, daily/weekly/monthly, signed, authorised). </w:t>
            </w:r>
          </w:p>
          <w:p w14:paraId="582109B9" w14:textId="77777777" w:rsidR="00160BFF" w:rsidRPr="006D5404" w:rsidRDefault="00160BFF" w:rsidP="009155AB">
            <w:pPr>
              <w:pStyle w:val="Default"/>
              <w:rPr>
                <w:rFonts w:ascii="Arial" w:hAnsi="Arial" w:cs="Arial"/>
                <w:sz w:val="20"/>
                <w:szCs w:val="20"/>
              </w:rPr>
            </w:pPr>
            <w:r w:rsidRPr="006D5404">
              <w:rPr>
                <w:rFonts w:ascii="Arial" w:hAnsi="Arial" w:cs="Arial"/>
                <w:sz w:val="20"/>
                <w:szCs w:val="20"/>
              </w:rPr>
              <w:t xml:space="preserve">For a sample of employees selected at random, </w:t>
            </w:r>
            <w:r w:rsidR="00F64508" w:rsidRPr="006D5404">
              <w:rPr>
                <w:rFonts w:ascii="Arial" w:hAnsi="Arial" w:cs="Arial"/>
                <w:sz w:val="20"/>
                <w:szCs w:val="20"/>
              </w:rPr>
              <w:t xml:space="preserve">the </w:t>
            </w:r>
            <w:r w:rsidR="000811FE">
              <w:rPr>
                <w:rFonts w:ascii="Arial" w:hAnsi="Arial" w:cs="Arial"/>
                <w:sz w:val="20"/>
                <w:szCs w:val="20"/>
              </w:rPr>
              <w:t>A</w:t>
            </w:r>
            <w:r w:rsidR="00F64508" w:rsidRPr="006D5404">
              <w:rPr>
                <w:rFonts w:ascii="Arial" w:hAnsi="Arial" w:cs="Arial"/>
                <w:sz w:val="20"/>
                <w:szCs w:val="20"/>
              </w:rPr>
              <w:t xml:space="preserve">uditor </w:t>
            </w:r>
            <w:r w:rsidRPr="006D5404">
              <w:rPr>
                <w:rFonts w:ascii="Arial" w:hAnsi="Arial" w:cs="Arial"/>
                <w:sz w:val="20"/>
                <w:szCs w:val="20"/>
              </w:rPr>
              <w:t>check</w:t>
            </w:r>
            <w:r w:rsidR="00F64508" w:rsidRPr="006D5404">
              <w:rPr>
                <w:rFonts w:ascii="Arial" w:hAnsi="Arial" w:cs="Arial"/>
                <w:sz w:val="20"/>
                <w:szCs w:val="20"/>
              </w:rPr>
              <w:t>ed</w:t>
            </w:r>
            <w:r w:rsidRPr="006D5404">
              <w:rPr>
                <w:rFonts w:ascii="Arial" w:hAnsi="Arial" w:cs="Arial"/>
                <w:sz w:val="20"/>
                <w:szCs w:val="20"/>
              </w:rPr>
              <w:t xml:space="preserve"> that</w:t>
            </w:r>
          </w:p>
          <w:p w14:paraId="067EF413" w14:textId="77777777" w:rsidR="00160BFF" w:rsidRPr="006D5404" w:rsidRDefault="00160BFF" w:rsidP="009155AB">
            <w:pPr>
              <w:pStyle w:val="Default"/>
              <w:numPr>
                <w:ilvl w:val="0"/>
                <w:numId w:val="9"/>
              </w:numPr>
              <w:rPr>
                <w:rFonts w:ascii="Arial" w:hAnsi="Arial" w:cs="Arial"/>
                <w:sz w:val="20"/>
                <w:szCs w:val="20"/>
              </w:rPr>
            </w:pPr>
            <w:r w:rsidRPr="006D5404">
              <w:rPr>
                <w:rFonts w:ascii="Arial" w:hAnsi="Arial" w:cs="Arial"/>
                <w:sz w:val="20"/>
                <w:szCs w:val="20"/>
              </w:rPr>
              <w:t xml:space="preserve">employees have recorded their time according to usual </w:t>
            </w:r>
            <w:r w:rsidR="00F64508" w:rsidRPr="006D5404">
              <w:rPr>
                <w:rFonts w:ascii="Arial" w:hAnsi="Arial" w:cs="Arial"/>
                <w:sz w:val="20"/>
                <w:szCs w:val="20"/>
              </w:rPr>
              <w:t>BNRF</w:t>
            </w:r>
            <w:r w:rsidRPr="006D5404">
              <w:rPr>
                <w:rFonts w:ascii="Arial" w:hAnsi="Arial" w:cs="Arial"/>
                <w:sz w:val="20"/>
                <w:szCs w:val="20"/>
              </w:rPr>
              <w:t xml:space="preserve"> practice;</w:t>
            </w:r>
          </w:p>
          <w:p w14:paraId="4F6625AA" w14:textId="77777777" w:rsidR="00160BFF" w:rsidRPr="006D5404" w:rsidRDefault="00160BFF" w:rsidP="009155AB">
            <w:pPr>
              <w:pStyle w:val="Default"/>
              <w:numPr>
                <w:ilvl w:val="0"/>
                <w:numId w:val="9"/>
              </w:numPr>
              <w:rPr>
                <w:rFonts w:ascii="Arial" w:hAnsi="Arial" w:cs="Arial"/>
                <w:sz w:val="20"/>
                <w:szCs w:val="20"/>
              </w:rPr>
            </w:pPr>
            <w:r w:rsidRPr="006D5404">
              <w:rPr>
                <w:rFonts w:ascii="Arial" w:hAnsi="Arial" w:cs="Arial"/>
                <w:sz w:val="20"/>
                <w:szCs w:val="20"/>
              </w:rPr>
              <w:t xml:space="preserve">employees have recorded </w:t>
            </w:r>
            <w:r w:rsidR="00A67EDE">
              <w:rPr>
                <w:rFonts w:ascii="Arial" w:hAnsi="Arial" w:cs="Arial"/>
                <w:sz w:val="20"/>
                <w:szCs w:val="20"/>
              </w:rPr>
              <w:t xml:space="preserve">the </w:t>
            </w:r>
            <w:r w:rsidRPr="006D5404">
              <w:rPr>
                <w:rFonts w:ascii="Arial" w:hAnsi="Arial" w:cs="Arial"/>
                <w:sz w:val="20"/>
                <w:szCs w:val="20"/>
              </w:rPr>
              <w:t>time</w:t>
            </w:r>
            <w:r w:rsidR="004E7CDA">
              <w:rPr>
                <w:rFonts w:ascii="Arial" w:hAnsi="Arial" w:cs="Arial"/>
                <w:sz w:val="20"/>
                <w:szCs w:val="20"/>
              </w:rPr>
              <w:t xml:space="preserve"> spent on</w:t>
            </w:r>
            <w:r w:rsidR="00A67EDE">
              <w:rPr>
                <w:rFonts w:ascii="Arial" w:hAnsi="Arial" w:cs="Arial"/>
                <w:sz w:val="20"/>
                <w:szCs w:val="20"/>
              </w:rPr>
              <w:t xml:space="preserve"> IMI2</w:t>
            </w:r>
            <w:r w:rsidR="004E7CDA">
              <w:rPr>
                <w:rFonts w:ascii="Arial" w:hAnsi="Arial" w:cs="Arial"/>
                <w:sz w:val="20"/>
                <w:szCs w:val="20"/>
              </w:rPr>
              <w:t xml:space="preserve"> JU project </w:t>
            </w:r>
            <w:r w:rsidR="00A67EDE">
              <w:rPr>
                <w:rFonts w:ascii="Arial" w:hAnsi="Arial" w:cs="Arial"/>
                <w:sz w:val="20"/>
                <w:szCs w:val="20"/>
              </w:rPr>
              <w:t>and/or Advisory Groups</w:t>
            </w:r>
            <w:r w:rsidR="004E7CDA">
              <w:rPr>
                <w:rFonts w:ascii="Arial" w:hAnsi="Arial" w:cs="Arial"/>
                <w:sz w:val="20"/>
                <w:szCs w:val="20"/>
              </w:rPr>
              <w:t xml:space="preserve"> activities;</w:t>
            </w:r>
            <w:r w:rsidR="00A67EDE">
              <w:rPr>
                <w:rFonts w:ascii="Arial" w:hAnsi="Arial" w:cs="Arial"/>
                <w:sz w:val="20"/>
                <w:szCs w:val="20"/>
              </w:rPr>
              <w:t xml:space="preserve"> </w:t>
            </w:r>
            <w:r w:rsidRPr="006D5404">
              <w:rPr>
                <w:rFonts w:ascii="Arial" w:hAnsi="Arial" w:cs="Arial"/>
                <w:sz w:val="20"/>
                <w:szCs w:val="20"/>
              </w:rPr>
              <w:t xml:space="preserve"> </w:t>
            </w:r>
          </w:p>
          <w:p w14:paraId="1CBFBD68" w14:textId="77777777" w:rsidR="00160BFF" w:rsidRPr="006D5404" w:rsidRDefault="00160BFF" w:rsidP="009155AB">
            <w:pPr>
              <w:pStyle w:val="Default"/>
              <w:rPr>
                <w:rFonts w:ascii="Arial" w:hAnsi="Arial" w:cs="Arial"/>
                <w:sz w:val="20"/>
                <w:szCs w:val="20"/>
              </w:rPr>
            </w:pPr>
          </w:p>
          <w:p w14:paraId="02D1FFAC" w14:textId="77777777" w:rsidR="00160BFF" w:rsidRPr="006D5404" w:rsidRDefault="00160BFF" w:rsidP="009155AB">
            <w:pPr>
              <w:pStyle w:val="Default"/>
              <w:rPr>
                <w:rFonts w:ascii="Arial" w:hAnsi="Arial" w:cs="Arial"/>
                <w:sz w:val="20"/>
                <w:szCs w:val="20"/>
              </w:rPr>
            </w:pPr>
            <w:r w:rsidRPr="006D5404">
              <w:rPr>
                <w:rFonts w:ascii="Arial" w:hAnsi="Arial" w:cs="Arial"/>
                <w:sz w:val="20"/>
                <w:szCs w:val="20"/>
              </w:rPr>
              <w:t xml:space="preserve">In cases where the </w:t>
            </w:r>
            <w:r w:rsidR="00F64508" w:rsidRPr="006D5404">
              <w:rPr>
                <w:rFonts w:ascii="Arial" w:hAnsi="Arial" w:cs="Arial"/>
                <w:sz w:val="20"/>
                <w:szCs w:val="20"/>
              </w:rPr>
              <w:t>BNRF</w:t>
            </w:r>
            <w:r w:rsidRPr="006D5404">
              <w:rPr>
                <w:rFonts w:ascii="Arial" w:hAnsi="Arial" w:cs="Arial"/>
                <w:sz w:val="20"/>
                <w:szCs w:val="20"/>
              </w:rPr>
              <w:t xml:space="preserve"> in line with its usual practice does not retain the detailed time records for reasons of e.g. internal data privacy/protection rules, </w:t>
            </w:r>
            <w:r w:rsidRPr="00EE6516">
              <w:rPr>
                <w:rFonts w:ascii="Arial" w:hAnsi="Arial"/>
                <w:sz w:val="20"/>
              </w:rPr>
              <w:t xml:space="preserve">the </w:t>
            </w:r>
            <w:r w:rsidR="000811FE" w:rsidRPr="00B02A51">
              <w:rPr>
                <w:rFonts w:ascii="Arial" w:hAnsi="Arial" w:cs="Arial"/>
                <w:sz w:val="20"/>
                <w:szCs w:val="20"/>
              </w:rPr>
              <w:t>A</w:t>
            </w:r>
            <w:r w:rsidRPr="00B02A51">
              <w:rPr>
                <w:rFonts w:ascii="Arial" w:hAnsi="Arial"/>
                <w:sz w:val="20"/>
              </w:rPr>
              <w:t xml:space="preserve">uditor should conduct alternative procedures to ensure the </w:t>
            </w:r>
            <w:r w:rsidR="00F80A64" w:rsidRPr="00B02A51">
              <w:rPr>
                <w:rFonts w:ascii="Arial" w:hAnsi="Arial"/>
                <w:sz w:val="20"/>
              </w:rPr>
              <w:t xml:space="preserve">reliability of the attribution of the </w:t>
            </w:r>
            <w:r w:rsidR="00D3350E" w:rsidRPr="00B02A51">
              <w:rPr>
                <w:rFonts w:ascii="Arial" w:hAnsi="Arial"/>
                <w:sz w:val="20"/>
              </w:rPr>
              <w:t>personnel costs</w:t>
            </w:r>
            <w:r w:rsidR="00F80A64" w:rsidRPr="00B02A51">
              <w:rPr>
                <w:rFonts w:ascii="Arial" w:hAnsi="Arial"/>
                <w:sz w:val="20"/>
              </w:rPr>
              <w:t xml:space="preserve"> to the project in </w:t>
            </w:r>
            <w:r w:rsidR="00896060" w:rsidRPr="00B02A51">
              <w:rPr>
                <w:rFonts w:ascii="Arial" w:hAnsi="Arial"/>
                <w:sz w:val="20"/>
              </w:rPr>
              <w:t xml:space="preserve">the BNRF’s </w:t>
            </w:r>
            <w:r w:rsidR="00F80A64" w:rsidRPr="00B02A51">
              <w:rPr>
                <w:rFonts w:ascii="Arial" w:hAnsi="Arial"/>
                <w:sz w:val="20"/>
              </w:rPr>
              <w:t>project accounting</w:t>
            </w:r>
            <w:r w:rsidRPr="00B02A51">
              <w:rPr>
                <w:rFonts w:ascii="Arial" w:hAnsi="Arial"/>
                <w:sz w:val="20"/>
              </w:rPr>
              <w:t>, and document these alternative procedures and related findings in the report.</w:t>
            </w:r>
          </w:p>
          <w:p w14:paraId="4D4A2880" w14:textId="77777777" w:rsidR="00160BFF" w:rsidRPr="006D5404" w:rsidRDefault="00160BFF" w:rsidP="009155AB">
            <w:pPr>
              <w:pStyle w:val="Default"/>
              <w:rPr>
                <w:rFonts w:ascii="Arial" w:hAnsi="Arial" w:cs="Arial"/>
                <w:sz w:val="20"/>
                <w:szCs w:val="20"/>
              </w:rPr>
            </w:pPr>
          </w:p>
          <w:p w14:paraId="31008720" w14:textId="77777777" w:rsidR="00436DC0" w:rsidRPr="006D5404" w:rsidRDefault="00160BFF" w:rsidP="00436DC0">
            <w:pPr>
              <w:pStyle w:val="Default"/>
              <w:rPr>
                <w:rFonts w:ascii="Arial" w:hAnsi="Arial" w:cs="Arial"/>
                <w:sz w:val="20"/>
                <w:szCs w:val="20"/>
              </w:rPr>
            </w:pPr>
            <w:r w:rsidRPr="006D5404">
              <w:rPr>
                <w:rFonts w:ascii="Arial" w:hAnsi="Arial" w:cs="Arial"/>
                <w:sz w:val="20"/>
                <w:szCs w:val="20"/>
              </w:rPr>
              <w:t xml:space="preserve">Where only anonymised timesheets/timesheets at an </w:t>
            </w:r>
            <w:r w:rsidR="00F64508" w:rsidRPr="006D5404">
              <w:rPr>
                <w:rFonts w:ascii="Arial" w:hAnsi="Arial" w:cs="Arial"/>
                <w:sz w:val="20"/>
                <w:szCs w:val="20"/>
              </w:rPr>
              <w:t>organisation</w:t>
            </w:r>
            <w:r w:rsidRPr="006D5404">
              <w:rPr>
                <w:rFonts w:ascii="Arial" w:hAnsi="Arial" w:cs="Arial"/>
                <w:sz w:val="20"/>
                <w:szCs w:val="20"/>
              </w:rPr>
              <w:t>al unit level are available</w:t>
            </w:r>
            <w:r w:rsidR="00436DC0">
              <w:rPr>
                <w:rFonts w:ascii="Arial" w:hAnsi="Arial" w:cs="Arial"/>
                <w:sz w:val="20"/>
                <w:szCs w:val="20"/>
              </w:rPr>
              <w:t>,</w:t>
            </w:r>
            <w:r w:rsidRPr="006D5404">
              <w:rPr>
                <w:rFonts w:ascii="Arial" w:hAnsi="Arial" w:cs="Arial"/>
                <w:sz w:val="20"/>
                <w:szCs w:val="20"/>
              </w:rPr>
              <w:t xml:space="preserve"> the </w:t>
            </w:r>
            <w:r w:rsidR="000811FE">
              <w:rPr>
                <w:rFonts w:ascii="Arial" w:hAnsi="Arial" w:cs="Arial"/>
                <w:sz w:val="20"/>
                <w:szCs w:val="20"/>
              </w:rPr>
              <w:t>A</w:t>
            </w:r>
            <w:r w:rsidRPr="006D5404">
              <w:rPr>
                <w:rFonts w:ascii="Arial" w:hAnsi="Arial" w:cs="Arial"/>
                <w:sz w:val="20"/>
                <w:szCs w:val="20"/>
              </w:rPr>
              <w:t xml:space="preserve">uditor should reconcile these with the details recorded in the </w:t>
            </w:r>
            <w:r w:rsidR="00F64508" w:rsidRPr="006D5404">
              <w:rPr>
                <w:rFonts w:ascii="Arial" w:hAnsi="Arial" w:cs="Arial"/>
                <w:sz w:val="20"/>
                <w:szCs w:val="20"/>
              </w:rPr>
              <w:t>BNRF</w:t>
            </w:r>
            <w:r w:rsidRPr="006D5404">
              <w:rPr>
                <w:rFonts w:ascii="Arial" w:hAnsi="Arial" w:cs="Arial"/>
                <w:sz w:val="20"/>
                <w:szCs w:val="20"/>
              </w:rPr>
              <w:t>’s final project accounting</w:t>
            </w:r>
            <w:r w:rsidR="00436DC0" w:rsidRPr="006D5404">
              <w:rPr>
                <w:rFonts w:ascii="Arial" w:hAnsi="Arial" w:cs="Arial"/>
                <w:sz w:val="20"/>
                <w:szCs w:val="20"/>
              </w:rPr>
              <w:t xml:space="preserve"> to ensure the completeness, accuracy and validity of the time recording, and document these alternative procedures and related findings in the report.</w:t>
            </w:r>
            <w:r w:rsidR="00E76774">
              <w:rPr>
                <w:rFonts w:ascii="Arial" w:hAnsi="Arial" w:cs="Arial"/>
                <w:sz w:val="20"/>
                <w:szCs w:val="20"/>
              </w:rPr>
              <w:t xml:space="preserve"> </w:t>
            </w:r>
          </w:p>
          <w:p w14:paraId="7C4CB22F" w14:textId="0E650F67" w:rsidR="001F51BE" w:rsidRPr="006D5404" w:rsidRDefault="001F51BE" w:rsidP="00662CCA">
            <w:pPr>
              <w:spacing w:after="1239" w:line="259" w:lineRule="auto"/>
              <w:ind w:left="0" w:right="-1" w:firstLine="0"/>
              <w:jc w:val="left"/>
              <w:rPr>
                <w:rFonts w:ascii="Arial" w:hAnsi="Arial" w:cs="Arial"/>
                <w:sz w:val="20"/>
                <w:szCs w:val="20"/>
              </w:rPr>
            </w:pPr>
            <w:r>
              <w:rPr>
                <w:rFonts w:ascii="Arial" w:hAnsi="Arial" w:cs="Arial"/>
                <w:sz w:val="20"/>
                <w:szCs w:val="20"/>
              </w:rPr>
              <w:t>For costs declared on Advisory Group ac</w:t>
            </w:r>
            <w:r w:rsidR="007408C7">
              <w:rPr>
                <w:rFonts w:ascii="Arial" w:hAnsi="Arial" w:cs="Arial"/>
                <w:sz w:val="20"/>
                <w:szCs w:val="20"/>
              </w:rPr>
              <w:t xml:space="preserve">tivities: </w:t>
            </w:r>
            <w:r w:rsidR="007408C7">
              <w:rPr>
                <w:rFonts w:ascii="Arial" w:hAnsi="Arial" w:cs="Arial"/>
                <w:sz w:val="20"/>
                <w:szCs w:val="20"/>
              </w:rPr>
              <w:br/>
              <w:t xml:space="preserve">- the Auditor </w:t>
            </w:r>
            <w:r w:rsidR="00662CCA">
              <w:rPr>
                <w:rFonts w:ascii="Arial" w:hAnsi="Arial" w:cs="Arial"/>
                <w:sz w:val="20"/>
                <w:szCs w:val="20"/>
              </w:rPr>
              <w:t>reconcile</w:t>
            </w:r>
            <w:r w:rsidR="007408C7">
              <w:rPr>
                <w:rFonts w:ascii="Arial" w:hAnsi="Arial" w:cs="Arial"/>
                <w:sz w:val="20"/>
                <w:szCs w:val="20"/>
              </w:rPr>
              <w:t>d</w:t>
            </w:r>
            <w:r>
              <w:rPr>
                <w:rFonts w:ascii="Arial" w:hAnsi="Arial" w:cs="Arial"/>
                <w:sz w:val="20"/>
                <w:szCs w:val="20"/>
              </w:rPr>
              <w:t xml:space="preserve"> the groups mentioned in the Financial Statement</w:t>
            </w:r>
            <w:r w:rsidR="008572DD">
              <w:rPr>
                <w:rFonts w:ascii="Arial" w:hAnsi="Arial" w:cs="Arial"/>
                <w:sz w:val="20"/>
                <w:szCs w:val="20"/>
              </w:rPr>
              <w:t>(s)</w:t>
            </w:r>
            <w:r>
              <w:rPr>
                <w:rFonts w:ascii="Arial" w:hAnsi="Arial" w:cs="Arial"/>
                <w:sz w:val="20"/>
                <w:szCs w:val="20"/>
              </w:rPr>
              <w:t xml:space="preserve"> </w:t>
            </w:r>
            <w:r w:rsidR="00662CCA">
              <w:rPr>
                <w:rFonts w:ascii="Arial" w:hAnsi="Arial" w:cs="Arial"/>
                <w:sz w:val="20"/>
                <w:szCs w:val="20"/>
              </w:rPr>
              <w:t>to</w:t>
            </w:r>
            <w:r>
              <w:rPr>
                <w:rFonts w:ascii="Arial" w:hAnsi="Arial" w:cs="Arial"/>
                <w:sz w:val="20"/>
                <w:szCs w:val="20"/>
              </w:rPr>
              <w:t xml:space="preserve"> the </w:t>
            </w:r>
            <w:r w:rsidR="001E1F3E" w:rsidRPr="007408C7">
              <w:rPr>
                <w:rFonts w:ascii="Arial" w:hAnsi="Arial" w:cs="Arial"/>
                <w:sz w:val="20"/>
                <w:szCs w:val="20"/>
              </w:rPr>
              <w:t>IMI2 JU</w:t>
            </w:r>
            <w:r w:rsidR="00BD0B24">
              <w:rPr>
                <w:rFonts w:ascii="Arial" w:hAnsi="Arial" w:cs="Arial"/>
                <w:sz w:val="20"/>
                <w:szCs w:val="20"/>
              </w:rPr>
              <w:t xml:space="preserve"> Annual Work Plan. </w:t>
            </w:r>
          </w:p>
        </w:tc>
        <w:tc>
          <w:tcPr>
            <w:tcW w:w="5755" w:type="dxa"/>
          </w:tcPr>
          <w:p w14:paraId="255CB3EE" w14:textId="77777777" w:rsidR="00160BFF" w:rsidRPr="006D5404" w:rsidRDefault="00160BFF" w:rsidP="009155AB">
            <w:pPr>
              <w:pStyle w:val="Default"/>
              <w:rPr>
                <w:rFonts w:ascii="Arial" w:hAnsi="Arial" w:cs="Arial"/>
                <w:sz w:val="20"/>
                <w:szCs w:val="20"/>
              </w:rPr>
            </w:pPr>
            <w:r w:rsidRPr="006D5404">
              <w:rPr>
                <w:rFonts w:ascii="Arial" w:hAnsi="Arial" w:cs="Arial"/>
                <w:sz w:val="20"/>
                <w:szCs w:val="20"/>
              </w:rPr>
              <w:t xml:space="preserve">Employees record their time on a </w:t>
            </w:r>
            <w:r w:rsidRPr="006D5404">
              <w:rPr>
                <w:rFonts w:ascii="Arial" w:hAnsi="Arial" w:cs="Arial"/>
                <w:b/>
                <w:bCs/>
                <w:sz w:val="20"/>
                <w:szCs w:val="20"/>
              </w:rPr>
              <w:t xml:space="preserve">[daily/ weekly/ monthly] </w:t>
            </w:r>
            <w:r w:rsidRPr="006D5404">
              <w:rPr>
                <w:rFonts w:ascii="Arial" w:hAnsi="Arial" w:cs="Arial"/>
                <w:sz w:val="20"/>
                <w:szCs w:val="20"/>
              </w:rPr>
              <w:t xml:space="preserve">basis using a </w:t>
            </w:r>
            <w:r w:rsidRPr="006D5404">
              <w:rPr>
                <w:rFonts w:ascii="Arial" w:hAnsi="Arial" w:cs="Arial"/>
                <w:b/>
                <w:bCs/>
                <w:sz w:val="20"/>
                <w:szCs w:val="20"/>
              </w:rPr>
              <w:t>[paper/computer]</w:t>
            </w:r>
            <w:r w:rsidRPr="006D5404">
              <w:rPr>
                <w:rFonts w:ascii="Arial" w:hAnsi="Arial" w:cs="Arial"/>
                <w:sz w:val="20"/>
                <w:szCs w:val="20"/>
              </w:rPr>
              <w:t xml:space="preserve">-based system. </w:t>
            </w:r>
          </w:p>
          <w:p w14:paraId="706F78DD" w14:textId="77777777" w:rsidR="00160BFF" w:rsidRPr="006D5404" w:rsidRDefault="00160BFF" w:rsidP="009155AB">
            <w:pPr>
              <w:pStyle w:val="Default"/>
              <w:rPr>
                <w:rFonts w:ascii="Arial" w:hAnsi="Arial" w:cs="Arial"/>
                <w:sz w:val="20"/>
                <w:szCs w:val="20"/>
              </w:rPr>
            </w:pPr>
            <w:r w:rsidRPr="006D5404">
              <w:rPr>
                <w:rFonts w:ascii="Arial" w:hAnsi="Arial" w:cs="Arial"/>
                <w:sz w:val="20"/>
                <w:szCs w:val="20"/>
              </w:rPr>
              <w:t>Time records for the sample clearly show</w:t>
            </w:r>
            <w:r w:rsidR="00F64508" w:rsidRPr="006D5404">
              <w:rPr>
                <w:rFonts w:ascii="Arial" w:hAnsi="Arial" w:cs="Arial"/>
                <w:sz w:val="20"/>
                <w:szCs w:val="20"/>
              </w:rPr>
              <w:t xml:space="preserve"> the time spent on IMI</w:t>
            </w:r>
            <w:r w:rsidR="004E7CDA">
              <w:rPr>
                <w:rFonts w:ascii="Arial" w:hAnsi="Arial" w:cs="Arial"/>
                <w:sz w:val="20"/>
                <w:szCs w:val="20"/>
              </w:rPr>
              <w:t>2 JU</w:t>
            </w:r>
            <w:r w:rsidR="00F64508" w:rsidRPr="006D5404">
              <w:rPr>
                <w:rFonts w:ascii="Arial" w:hAnsi="Arial" w:cs="Arial"/>
                <w:sz w:val="20"/>
                <w:szCs w:val="20"/>
              </w:rPr>
              <w:t xml:space="preserve"> project/Advisory G</w:t>
            </w:r>
            <w:r w:rsidRPr="006D5404">
              <w:rPr>
                <w:rFonts w:ascii="Arial" w:hAnsi="Arial" w:cs="Arial"/>
                <w:sz w:val="20"/>
                <w:szCs w:val="20"/>
              </w:rPr>
              <w:t>roup activities.</w:t>
            </w:r>
          </w:p>
          <w:p w14:paraId="7F7CBA75" w14:textId="77777777" w:rsidR="00160BFF" w:rsidRPr="006D5404" w:rsidRDefault="00160BFF" w:rsidP="009155AB">
            <w:pPr>
              <w:pStyle w:val="Default"/>
              <w:rPr>
                <w:rFonts w:ascii="Arial" w:hAnsi="Arial" w:cs="Arial"/>
                <w:b/>
                <w:sz w:val="20"/>
                <w:szCs w:val="20"/>
              </w:rPr>
            </w:pPr>
            <w:r w:rsidRPr="006D5404">
              <w:rPr>
                <w:rFonts w:ascii="Arial" w:hAnsi="Arial" w:cs="Arial"/>
                <w:b/>
                <w:sz w:val="20"/>
                <w:szCs w:val="20"/>
              </w:rPr>
              <w:t>or</w:t>
            </w:r>
          </w:p>
          <w:p w14:paraId="6F0A043A" w14:textId="77777777" w:rsidR="00160BFF" w:rsidRDefault="00160BFF" w:rsidP="009155AB">
            <w:pPr>
              <w:pStyle w:val="Default"/>
              <w:rPr>
                <w:rFonts w:ascii="Arial" w:hAnsi="Arial" w:cs="Arial"/>
                <w:sz w:val="20"/>
                <w:szCs w:val="20"/>
              </w:rPr>
            </w:pPr>
            <w:r w:rsidRPr="006D5404">
              <w:rPr>
                <w:rFonts w:ascii="Arial" w:hAnsi="Arial" w:cs="Arial"/>
                <w:sz w:val="20"/>
                <w:szCs w:val="20"/>
              </w:rPr>
              <w:t>Alternative procedures allow for a reconciliation between the personnel costs declared and the project/</w:t>
            </w:r>
            <w:r w:rsidR="00F64508" w:rsidRPr="006D5404">
              <w:rPr>
                <w:rFonts w:ascii="Arial" w:hAnsi="Arial" w:cs="Arial"/>
                <w:sz w:val="20"/>
                <w:szCs w:val="20"/>
              </w:rPr>
              <w:t>Advisory Group</w:t>
            </w:r>
            <w:r w:rsidRPr="006D5404">
              <w:rPr>
                <w:rFonts w:ascii="Arial" w:hAnsi="Arial" w:cs="Arial"/>
                <w:sz w:val="20"/>
                <w:szCs w:val="20"/>
              </w:rPr>
              <w:t xml:space="preserve"> activities. </w:t>
            </w:r>
          </w:p>
          <w:p w14:paraId="6E510A4C" w14:textId="77777777" w:rsidR="001F51BE" w:rsidRPr="006D5404" w:rsidRDefault="001F51BE" w:rsidP="009155AB">
            <w:pPr>
              <w:pStyle w:val="Default"/>
              <w:rPr>
                <w:rFonts w:ascii="Arial" w:hAnsi="Arial" w:cs="Arial"/>
                <w:sz w:val="20"/>
                <w:szCs w:val="20"/>
              </w:rPr>
            </w:pPr>
            <w:r>
              <w:rPr>
                <w:rFonts w:ascii="Arial" w:hAnsi="Arial" w:cs="Arial"/>
                <w:sz w:val="20"/>
                <w:szCs w:val="20"/>
              </w:rPr>
              <w:t xml:space="preserve">Advisory Groups for which personnel costs are declared are identified in the </w:t>
            </w:r>
            <w:r w:rsidR="001E1F3E" w:rsidRPr="00C36222">
              <w:rPr>
                <w:rFonts w:ascii="Arial" w:hAnsi="Arial" w:cs="Arial"/>
                <w:i/>
                <w:sz w:val="20"/>
                <w:szCs w:val="20"/>
              </w:rPr>
              <w:t>IMI2 JU</w:t>
            </w:r>
            <w:r>
              <w:rPr>
                <w:rFonts w:ascii="Arial" w:hAnsi="Arial" w:cs="Arial"/>
                <w:sz w:val="20"/>
                <w:szCs w:val="20"/>
              </w:rPr>
              <w:t xml:space="preserve"> Annual Work Plan. </w:t>
            </w:r>
          </w:p>
          <w:p w14:paraId="3604EEBC" w14:textId="77777777" w:rsidR="00160BFF" w:rsidRPr="006D5404" w:rsidRDefault="00160BFF" w:rsidP="00173574">
            <w:pPr>
              <w:spacing w:after="1239" w:line="259" w:lineRule="auto"/>
              <w:ind w:left="0" w:right="-1" w:firstLine="0"/>
              <w:jc w:val="left"/>
              <w:rPr>
                <w:rFonts w:ascii="Arial" w:hAnsi="Arial" w:cs="Arial"/>
                <w:b/>
                <w:bCs/>
                <w:sz w:val="20"/>
                <w:szCs w:val="20"/>
              </w:rPr>
            </w:pPr>
            <w:r w:rsidRPr="006D5404">
              <w:rPr>
                <w:rFonts w:ascii="Arial" w:hAnsi="Arial" w:cs="Arial"/>
                <w:b/>
                <w:bCs/>
                <w:sz w:val="20"/>
                <w:szCs w:val="20"/>
              </w:rPr>
              <w:t xml:space="preserve">If time recording does not comply with the </w:t>
            </w:r>
            <w:r w:rsidR="00F64508" w:rsidRPr="006D5404">
              <w:rPr>
                <w:rFonts w:ascii="Arial" w:hAnsi="Arial" w:cs="Arial"/>
                <w:b/>
                <w:bCs/>
                <w:sz w:val="20"/>
                <w:szCs w:val="20"/>
              </w:rPr>
              <w:t>BNRF</w:t>
            </w:r>
            <w:r w:rsidRPr="006D5404">
              <w:rPr>
                <w:rFonts w:ascii="Arial" w:hAnsi="Arial" w:cs="Arial"/>
                <w:b/>
                <w:bCs/>
                <w:sz w:val="20"/>
                <w:szCs w:val="20"/>
              </w:rPr>
              <w:t>’s usual practice</w:t>
            </w:r>
            <w:r w:rsidR="00C36222">
              <w:rPr>
                <w:rFonts w:ascii="Arial" w:hAnsi="Arial" w:cs="Arial"/>
                <w:b/>
                <w:bCs/>
                <w:sz w:val="20"/>
                <w:szCs w:val="20"/>
              </w:rPr>
              <w:t xml:space="preserve"> </w:t>
            </w:r>
            <w:r w:rsidRPr="006D5404">
              <w:rPr>
                <w:rFonts w:ascii="Arial" w:hAnsi="Arial" w:cs="Arial"/>
                <w:b/>
                <w:bCs/>
                <w:sz w:val="20"/>
                <w:szCs w:val="20"/>
              </w:rPr>
              <w:t xml:space="preserve">and/or the time </w:t>
            </w:r>
            <w:r w:rsidR="00173574">
              <w:rPr>
                <w:rFonts w:ascii="Arial" w:hAnsi="Arial" w:cs="Arial"/>
                <w:b/>
                <w:bCs/>
                <w:sz w:val="20"/>
                <w:szCs w:val="20"/>
              </w:rPr>
              <w:t>declar</w:t>
            </w:r>
            <w:r w:rsidR="00173574" w:rsidRPr="006D5404">
              <w:rPr>
                <w:rFonts w:ascii="Arial" w:hAnsi="Arial" w:cs="Arial"/>
                <w:b/>
                <w:bCs/>
                <w:sz w:val="20"/>
                <w:szCs w:val="20"/>
              </w:rPr>
              <w:t xml:space="preserve">ed </w:t>
            </w:r>
            <w:r w:rsidRPr="006D5404">
              <w:rPr>
                <w:rFonts w:ascii="Arial" w:hAnsi="Arial" w:cs="Arial"/>
                <w:b/>
                <w:bCs/>
                <w:sz w:val="20"/>
                <w:szCs w:val="20"/>
              </w:rPr>
              <w:t>cannot be traced back to project/</w:t>
            </w:r>
            <w:r w:rsidR="00F64508" w:rsidRPr="006D5404">
              <w:rPr>
                <w:rFonts w:ascii="Arial" w:hAnsi="Arial" w:cs="Arial"/>
                <w:b/>
                <w:bCs/>
                <w:sz w:val="20"/>
                <w:szCs w:val="20"/>
              </w:rPr>
              <w:t>Advisory Group</w:t>
            </w:r>
            <w:r w:rsidRPr="006D5404">
              <w:rPr>
                <w:rFonts w:ascii="Arial" w:hAnsi="Arial" w:cs="Arial"/>
                <w:b/>
                <w:bCs/>
                <w:sz w:val="20"/>
                <w:szCs w:val="20"/>
              </w:rPr>
              <w:t xml:space="preserve"> activities, this should be recorded as an exception in the main report. </w:t>
            </w:r>
            <w:r w:rsidR="00AC63D8">
              <w:rPr>
                <w:rFonts w:ascii="Arial" w:hAnsi="Arial" w:cs="Arial"/>
                <w:b/>
                <w:bCs/>
                <w:sz w:val="20"/>
                <w:szCs w:val="20"/>
              </w:rPr>
              <w:br/>
            </w:r>
          </w:p>
        </w:tc>
      </w:tr>
      <w:tr w:rsidR="00AF3DCC" w:rsidRPr="006D5404" w14:paraId="169A7419" w14:textId="77777777" w:rsidTr="004D7460">
        <w:trPr>
          <w:trHeight w:val="20"/>
        </w:trPr>
        <w:tc>
          <w:tcPr>
            <w:tcW w:w="4005" w:type="dxa"/>
          </w:tcPr>
          <w:p w14:paraId="2E8C26BC" w14:textId="77777777" w:rsidR="00C47603" w:rsidRDefault="00F64508" w:rsidP="005376B5">
            <w:pPr>
              <w:pStyle w:val="ListParagraph"/>
              <w:numPr>
                <w:ilvl w:val="0"/>
                <w:numId w:val="12"/>
              </w:numPr>
              <w:spacing w:after="1239" w:line="259" w:lineRule="auto"/>
              <w:ind w:right="-1"/>
              <w:jc w:val="left"/>
              <w:rPr>
                <w:rFonts w:ascii="Arial" w:hAnsi="Arial" w:cs="Arial"/>
                <w:sz w:val="20"/>
                <w:szCs w:val="20"/>
              </w:rPr>
            </w:pPr>
            <w:r w:rsidRPr="001C497A">
              <w:rPr>
                <w:rFonts w:ascii="Arial" w:hAnsi="Arial" w:cs="Arial"/>
                <w:sz w:val="20"/>
                <w:szCs w:val="20"/>
              </w:rPr>
              <w:t>Personnel c</w:t>
            </w:r>
            <w:r w:rsidR="00160BFF" w:rsidRPr="001C497A">
              <w:rPr>
                <w:rFonts w:ascii="Arial" w:hAnsi="Arial" w:cs="Arial"/>
                <w:sz w:val="20"/>
                <w:szCs w:val="20"/>
              </w:rPr>
              <w:t xml:space="preserve">osts are recorded in accordance with the </w:t>
            </w:r>
            <w:r w:rsidRPr="001C497A">
              <w:rPr>
                <w:rFonts w:ascii="Arial" w:hAnsi="Arial" w:cs="Arial"/>
                <w:sz w:val="20"/>
                <w:szCs w:val="20"/>
              </w:rPr>
              <w:t>BNRF</w:t>
            </w:r>
            <w:r w:rsidR="00160BFF" w:rsidRPr="001C497A">
              <w:rPr>
                <w:rFonts w:ascii="Arial" w:hAnsi="Arial" w:cs="Arial"/>
                <w:sz w:val="20"/>
                <w:szCs w:val="20"/>
              </w:rPr>
              <w:t xml:space="preserve">’s usual </w:t>
            </w:r>
            <w:r w:rsidRPr="001C497A">
              <w:rPr>
                <w:rFonts w:ascii="Arial" w:hAnsi="Arial" w:cs="Arial"/>
                <w:sz w:val="20"/>
                <w:szCs w:val="20"/>
              </w:rPr>
              <w:t>practice</w:t>
            </w:r>
            <w:r w:rsidR="00830306">
              <w:rPr>
                <w:rFonts w:ascii="Arial" w:hAnsi="Arial" w:cs="Arial"/>
                <w:sz w:val="20"/>
                <w:szCs w:val="20"/>
              </w:rPr>
              <w:t>;</w:t>
            </w:r>
            <w:r w:rsidR="007408C7">
              <w:rPr>
                <w:rFonts w:ascii="Arial" w:hAnsi="Arial" w:cs="Arial"/>
                <w:sz w:val="20"/>
                <w:szCs w:val="20"/>
              </w:rPr>
              <w:t xml:space="preserve"> </w:t>
            </w:r>
            <w:r w:rsidR="00160BFF" w:rsidRPr="001C497A">
              <w:rPr>
                <w:rFonts w:ascii="Arial" w:hAnsi="Arial" w:cs="Arial"/>
                <w:sz w:val="20"/>
                <w:szCs w:val="20"/>
              </w:rPr>
              <w:t xml:space="preserve">incurred in the period of the </w:t>
            </w:r>
            <w:r w:rsidR="00173574">
              <w:rPr>
                <w:rFonts w:ascii="Arial" w:hAnsi="Arial" w:cs="Arial"/>
                <w:sz w:val="20"/>
                <w:szCs w:val="20"/>
              </w:rPr>
              <w:t>Financial Statement</w:t>
            </w:r>
            <w:r w:rsidR="00830306">
              <w:rPr>
                <w:rFonts w:ascii="Arial" w:hAnsi="Arial" w:cs="Arial"/>
                <w:sz w:val="20"/>
                <w:szCs w:val="20"/>
              </w:rPr>
              <w:t>;</w:t>
            </w:r>
            <w:r w:rsidR="007408C7">
              <w:rPr>
                <w:rFonts w:ascii="Arial" w:hAnsi="Arial" w:cs="Arial"/>
                <w:sz w:val="20"/>
                <w:szCs w:val="20"/>
              </w:rPr>
              <w:t xml:space="preserve"> and the personnel costs are reported correctly as </w:t>
            </w:r>
            <w:r w:rsidR="005376B5">
              <w:rPr>
                <w:rFonts w:ascii="Arial" w:hAnsi="Arial" w:cs="Arial"/>
                <w:sz w:val="20"/>
                <w:szCs w:val="20"/>
              </w:rPr>
              <w:t xml:space="preserve">having </w:t>
            </w:r>
            <w:r w:rsidR="007408C7">
              <w:rPr>
                <w:rFonts w:ascii="Arial" w:hAnsi="Arial" w:cs="Arial"/>
                <w:sz w:val="20"/>
                <w:szCs w:val="20"/>
              </w:rPr>
              <w:t>be</w:t>
            </w:r>
            <w:r w:rsidR="005376B5">
              <w:rPr>
                <w:rFonts w:ascii="Arial" w:hAnsi="Arial" w:cs="Arial"/>
                <w:sz w:val="20"/>
                <w:szCs w:val="20"/>
              </w:rPr>
              <w:t>en</w:t>
            </w:r>
            <w:r w:rsidR="007408C7">
              <w:rPr>
                <w:rFonts w:ascii="Arial" w:hAnsi="Arial" w:cs="Arial"/>
                <w:sz w:val="20"/>
                <w:szCs w:val="20"/>
              </w:rPr>
              <w:t xml:space="preserve"> </w:t>
            </w:r>
            <w:r w:rsidR="007408C7">
              <w:t xml:space="preserve">generated </w:t>
            </w:r>
            <w:r w:rsidR="007408C7">
              <w:rPr>
                <w:rFonts w:ascii="Arial" w:hAnsi="Arial" w:cs="Arial"/>
                <w:sz w:val="20"/>
                <w:szCs w:val="20"/>
              </w:rPr>
              <w:t>either in the EU and</w:t>
            </w:r>
            <w:r w:rsidR="007408C7" w:rsidRPr="007408C7">
              <w:rPr>
                <w:rFonts w:ascii="Arial" w:hAnsi="Arial" w:cs="Arial"/>
                <w:sz w:val="20"/>
                <w:szCs w:val="20"/>
              </w:rPr>
              <w:t xml:space="preserve"> H2020 Associated Countries</w:t>
            </w:r>
            <w:r w:rsidR="007408C7">
              <w:rPr>
                <w:rFonts w:ascii="Arial" w:hAnsi="Arial" w:cs="Arial"/>
                <w:sz w:val="20"/>
                <w:szCs w:val="20"/>
              </w:rPr>
              <w:t xml:space="preserve"> or outside these countries</w:t>
            </w:r>
            <w:r w:rsidR="005376B5">
              <w:rPr>
                <w:rFonts w:ascii="Arial" w:hAnsi="Arial" w:cs="Arial"/>
                <w:sz w:val="20"/>
                <w:szCs w:val="20"/>
              </w:rPr>
              <w:t xml:space="preserve">. </w:t>
            </w:r>
          </w:p>
          <w:p w14:paraId="51B6C440" w14:textId="77777777" w:rsidR="005B0D3D" w:rsidRPr="00830306" w:rsidRDefault="005B0D3D" w:rsidP="00830306">
            <w:pPr>
              <w:spacing w:after="1239" w:line="259" w:lineRule="auto"/>
              <w:ind w:left="0" w:right="-1" w:firstLine="0"/>
              <w:jc w:val="left"/>
              <w:rPr>
                <w:rFonts w:ascii="Arial" w:hAnsi="Arial" w:cs="Arial"/>
                <w:sz w:val="20"/>
                <w:szCs w:val="20"/>
              </w:rPr>
            </w:pPr>
          </w:p>
        </w:tc>
        <w:tc>
          <w:tcPr>
            <w:tcW w:w="4188" w:type="dxa"/>
          </w:tcPr>
          <w:p w14:paraId="6B93AFCD" w14:textId="77777777" w:rsidR="00160BFF" w:rsidRPr="006D5404" w:rsidRDefault="00160BFF" w:rsidP="009155AB">
            <w:pPr>
              <w:pStyle w:val="Default"/>
              <w:rPr>
                <w:rFonts w:ascii="Arial" w:hAnsi="Arial" w:cs="Arial"/>
                <w:i/>
                <w:iCs/>
                <w:sz w:val="20"/>
                <w:szCs w:val="20"/>
              </w:rPr>
            </w:pPr>
            <w:r w:rsidRPr="006D5404">
              <w:rPr>
                <w:rFonts w:ascii="Arial" w:hAnsi="Arial" w:cs="Arial"/>
                <w:b/>
                <w:bCs/>
                <w:sz w:val="20"/>
                <w:szCs w:val="20"/>
              </w:rPr>
              <w:t xml:space="preserve">Employment status </w:t>
            </w:r>
            <w:r w:rsidRPr="006D5404">
              <w:rPr>
                <w:rFonts w:ascii="Arial" w:hAnsi="Arial" w:cs="Arial"/>
                <w:sz w:val="20"/>
                <w:szCs w:val="20"/>
              </w:rPr>
              <w:t xml:space="preserve">and employment conditions of personnel. The Auditor should obtain </w:t>
            </w:r>
            <w:r w:rsidR="00E55D5F" w:rsidRPr="006D5404">
              <w:rPr>
                <w:rFonts w:ascii="Arial" w:hAnsi="Arial" w:cs="Arial"/>
                <w:sz w:val="20"/>
                <w:szCs w:val="20"/>
              </w:rPr>
              <w:t>proof of employee engagement (</w:t>
            </w:r>
            <w:r w:rsidR="00274653">
              <w:rPr>
                <w:rFonts w:ascii="Arial" w:hAnsi="Arial" w:cs="Arial"/>
                <w:sz w:val="20"/>
                <w:szCs w:val="20"/>
              </w:rPr>
              <w:t>e</w:t>
            </w:r>
            <w:r w:rsidR="00AB5CF6">
              <w:rPr>
                <w:rFonts w:ascii="Arial" w:hAnsi="Arial" w:cs="Arial"/>
                <w:sz w:val="20"/>
                <w:szCs w:val="20"/>
              </w:rPr>
              <w:t>.</w:t>
            </w:r>
            <w:r w:rsidR="00274653">
              <w:rPr>
                <w:rFonts w:ascii="Arial" w:hAnsi="Arial" w:cs="Arial"/>
                <w:sz w:val="20"/>
                <w:szCs w:val="20"/>
              </w:rPr>
              <w:t>g</w:t>
            </w:r>
            <w:r w:rsidR="00AB5CF6">
              <w:rPr>
                <w:rFonts w:ascii="Arial" w:hAnsi="Arial" w:cs="Arial"/>
                <w:sz w:val="20"/>
                <w:szCs w:val="20"/>
              </w:rPr>
              <w:t>.</w:t>
            </w:r>
            <w:r w:rsidR="00274653">
              <w:rPr>
                <w:rFonts w:ascii="Arial" w:hAnsi="Arial" w:cs="Arial"/>
                <w:sz w:val="20"/>
                <w:szCs w:val="20"/>
              </w:rPr>
              <w:t xml:space="preserve"> </w:t>
            </w:r>
            <w:r w:rsidR="00A160E8">
              <w:rPr>
                <w:rFonts w:ascii="Arial" w:hAnsi="Arial" w:cs="Arial"/>
                <w:sz w:val="20"/>
                <w:szCs w:val="20"/>
              </w:rPr>
              <w:t>1.</w:t>
            </w:r>
            <w:r w:rsidR="00E55D5F" w:rsidRPr="006D5404">
              <w:rPr>
                <w:rFonts w:ascii="Arial" w:hAnsi="Arial" w:cs="Arial"/>
                <w:sz w:val="20"/>
                <w:szCs w:val="20"/>
              </w:rPr>
              <w:t xml:space="preserve">contracts, </w:t>
            </w:r>
            <w:r w:rsidR="00A160E8">
              <w:rPr>
                <w:rFonts w:ascii="Arial" w:hAnsi="Arial" w:cs="Arial"/>
                <w:sz w:val="20"/>
                <w:szCs w:val="20"/>
              </w:rPr>
              <w:t xml:space="preserve">2. </w:t>
            </w:r>
            <w:r w:rsidR="00E55D5F" w:rsidRPr="006D5404">
              <w:rPr>
                <w:rFonts w:ascii="Arial" w:hAnsi="Arial" w:cs="Arial"/>
                <w:sz w:val="20"/>
                <w:szCs w:val="20"/>
              </w:rPr>
              <w:t xml:space="preserve">HR records, </w:t>
            </w:r>
            <w:r w:rsidR="00A160E8">
              <w:rPr>
                <w:rFonts w:ascii="Arial" w:hAnsi="Arial" w:cs="Arial"/>
                <w:sz w:val="20"/>
                <w:szCs w:val="20"/>
              </w:rPr>
              <w:t xml:space="preserve">3. </w:t>
            </w:r>
            <w:r w:rsidR="00E55D5F" w:rsidRPr="006D5404">
              <w:rPr>
                <w:rFonts w:ascii="Arial" w:hAnsi="Arial" w:cs="Arial"/>
                <w:sz w:val="20"/>
                <w:szCs w:val="20"/>
              </w:rPr>
              <w:t>social contributions</w:t>
            </w:r>
            <w:r w:rsidR="00274653">
              <w:rPr>
                <w:rFonts w:ascii="Arial" w:hAnsi="Arial" w:cs="Arial"/>
                <w:sz w:val="20"/>
                <w:szCs w:val="20"/>
              </w:rPr>
              <w:t xml:space="preserve">, </w:t>
            </w:r>
            <w:r w:rsidR="00A160E8">
              <w:rPr>
                <w:rFonts w:ascii="Arial" w:hAnsi="Arial" w:cs="Arial"/>
                <w:sz w:val="20"/>
                <w:szCs w:val="20"/>
              </w:rPr>
              <w:t xml:space="preserve">4. </w:t>
            </w:r>
            <w:r w:rsidR="00392FA8">
              <w:rPr>
                <w:rFonts w:ascii="Arial" w:hAnsi="Arial" w:cs="Arial"/>
                <w:iCs/>
                <w:sz w:val="20"/>
                <w:szCs w:val="20"/>
              </w:rPr>
              <w:t xml:space="preserve">prerequisite to be </w:t>
            </w:r>
            <w:r w:rsidR="00274653" w:rsidRPr="006D5404">
              <w:rPr>
                <w:rFonts w:ascii="Arial" w:hAnsi="Arial" w:cs="Arial"/>
                <w:iCs/>
                <w:sz w:val="20"/>
                <w:szCs w:val="20"/>
              </w:rPr>
              <w:t>employ</w:t>
            </w:r>
            <w:r w:rsidR="00392FA8">
              <w:rPr>
                <w:rFonts w:ascii="Arial" w:hAnsi="Arial" w:cs="Arial"/>
                <w:iCs/>
                <w:sz w:val="20"/>
                <w:szCs w:val="20"/>
              </w:rPr>
              <w:t>ed</w:t>
            </w:r>
            <w:r w:rsidR="00274653" w:rsidRPr="006D5404">
              <w:rPr>
                <w:rFonts w:ascii="Arial" w:hAnsi="Arial" w:cs="Arial"/>
                <w:iCs/>
                <w:sz w:val="20"/>
                <w:szCs w:val="20"/>
              </w:rPr>
              <w:t xml:space="preserve"> to record time in the time recording system</w:t>
            </w:r>
            <w:r w:rsidR="007F0216">
              <w:rPr>
                <w:rFonts w:ascii="Arial" w:hAnsi="Arial" w:cs="Arial"/>
                <w:iCs/>
                <w:sz w:val="20"/>
                <w:szCs w:val="20"/>
              </w:rPr>
              <w:t xml:space="preserve"> or similar) </w:t>
            </w:r>
            <w:r w:rsidRPr="006D5404">
              <w:rPr>
                <w:rFonts w:ascii="Arial" w:hAnsi="Arial" w:cs="Arial"/>
                <w:sz w:val="20"/>
                <w:szCs w:val="20"/>
              </w:rPr>
              <w:t>of the employees selected</w:t>
            </w:r>
            <w:r w:rsidR="00B34DAA">
              <w:rPr>
                <w:rFonts w:ascii="Arial" w:hAnsi="Arial" w:cs="Arial"/>
                <w:iCs/>
                <w:sz w:val="20"/>
                <w:szCs w:val="20"/>
              </w:rPr>
              <w:t xml:space="preserve"> </w:t>
            </w:r>
            <w:r w:rsidRPr="006D5404">
              <w:rPr>
                <w:rFonts w:ascii="Arial" w:hAnsi="Arial" w:cs="Arial"/>
                <w:iCs/>
                <w:sz w:val="20"/>
                <w:szCs w:val="20"/>
              </w:rPr>
              <w:t xml:space="preserve">to establish that the people were employed in line with </w:t>
            </w:r>
            <w:r w:rsidR="00F64508" w:rsidRPr="006D5404">
              <w:rPr>
                <w:rFonts w:ascii="Arial" w:hAnsi="Arial" w:cs="Arial"/>
                <w:iCs/>
                <w:sz w:val="20"/>
                <w:szCs w:val="20"/>
              </w:rPr>
              <w:t>BNRF</w:t>
            </w:r>
            <w:r w:rsidRPr="006D5404">
              <w:rPr>
                <w:rFonts w:ascii="Arial" w:hAnsi="Arial" w:cs="Arial"/>
                <w:iCs/>
                <w:sz w:val="20"/>
                <w:szCs w:val="20"/>
              </w:rPr>
              <w:t xml:space="preserve"> practice at the time when costs related to their work on IMI projects/</w:t>
            </w:r>
            <w:r w:rsidR="00F64508" w:rsidRPr="006D5404">
              <w:rPr>
                <w:rFonts w:ascii="Arial" w:hAnsi="Arial" w:cs="Arial"/>
                <w:iCs/>
                <w:sz w:val="20"/>
                <w:szCs w:val="20"/>
              </w:rPr>
              <w:t>Advisory Groups</w:t>
            </w:r>
            <w:r w:rsidRPr="006D5404">
              <w:rPr>
                <w:rFonts w:ascii="Arial" w:hAnsi="Arial" w:cs="Arial"/>
                <w:iCs/>
                <w:sz w:val="20"/>
                <w:szCs w:val="20"/>
              </w:rPr>
              <w:t xml:space="preserve"> is </w:t>
            </w:r>
            <w:r w:rsidR="00173574">
              <w:rPr>
                <w:rFonts w:ascii="Arial" w:hAnsi="Arial" w:cs="Arial"/>
                <w:iCs/>
                <w:sz w:val="20"/>
                <w:szCs w:val="20"/>
              </w:rPr>
              <w:t>declared</w:t>
            </w:r>
            <w:r w:rsidRPr="006D5404">
              <w:rPr>
                <w:rFonts w:ascii="Arial" w:hAnsi="Arial" w:cs="Arial"/>
                <w:iCs/>
                <w:sz w:val="20"/>
                <w:szCs w:val="20"/>
              </w:rPr>
              <w:t xml:space="preserve">. </w:t>
            </w:r>
            <w:r w:rsidRPr="006D5404">
              <w:rPr>
                <w:rFonts w:ascii="Arial" w:hAnsi="Arial" w:cs="Arial"/>
                <w:i/>
                <w:iCs/>
                <w:sz w:val="20"/>
                <w:szCs w:val="20"/>
              </w:rPr>
              <w:t xml:space="preserve">   </w:t>
            </w:r>
          </w:p>
          <w:p w14:paraId="1BCC4289" w14:textId="77777777" w:rsidR="00AB5CF6" w:rsidRDefault="00AB5CF6" w:rsidP="009155AB">
            <w:pPr>
              <w:pStyle w:val="Default"/>
              <w:rPr>
                <w:rFonts w:ascii="Arial" w:hAnsi="Arial" w:cs="Arial"/>
                <w:iCs/>
                <w:sz w:val="20"/>
                <w:szCs w:val="20"/>
              </w:rPr>
            </w:pPr>
          </w:p>
          <w:p w14:paraId="06214D60" w14:textId="77777777" w:rsidR="00160BFF" w:rsidRDefault="00EA3C52" w:rsidP="009155AB">
            <w:pPr>
              <w:pStyle w:val="Default"/>
              <w:rPr>
                <w:rFonts w:ascii="Arial" w:hAnsi="Arial" w:cs="Arial"/>
                <w:b/>
                <w:iCs/>
                <w:sz w:val="20"/>
                <w:szCs w:val="20"/>
              </w:rPr>
            </w:pPr>
            <w:r w:rsidRPr="006D5404">
              <w:rPr>
                <w:rFonts w:ascii="Arial" w:hAnsi="Arial" w:cs="Arial"/>
                <w:b/>
                <w:iCs/>
                <w:sz w:val="20"/>
                <w:szCs w:val="20"/>
              </w:rPr>
              <w:t xml:space="preserve">The checks carried out </w:t>
            </w:r>
            <w:r w:rsidR="00160BFF" w:rsidRPr="006D5404">
              <w:rPr>
                <w:rFonts w:ascii="Arial" w:hAnsi="Arial" w:cs="Arial"/>
                <w:b/>
                <w:iCs/>
                <w:sz w:val="20"/>
                <w:szCs w:val="20"/>
              </w:rPr>
              <w:t>must be described in the report</w:t>
            </w:r>
            <w:r w:rsidR="000811FE">
              <w:rPr>
                <w:rFonts w:ascii="Arial" w:hAnsi="Arial" w:cs="Arial"/>
                <w:b/>
                <w:iCs/>
                <w:sz w:val="20"/>
                <w:szCs w:val="20"/>
              </w:rPr>
              <w:t xml:space="preserve"> of factual findings</w:t>
            </w:r>
            <w:r w:rsidR="00160BFF" w:rsidRPr="006D5404">
              <w:rPr>
                <w:rFonts w:ascii="Arial" w:hAnsi="Arial" w:cs="Arial"/>
                <w:b/>
                <w:iCs/>
                <w:sz w:val="20"/>
                <w:szCs w:val="20"/>
              </w:rPr>
              <w:t xml:space="preserve">. </w:t>
            </w:r>
          </w:p>
          <w:p w14:paraId="46A219EA" w14:textId="77777777" w:rsidR="007408C7" w:rsidRDefault="007408C7" w:rsidP="009155AB">
            <w:pPr>
              <w:pStyle w:val="Default"/>
              <w:rPr>
                <w:rFonts w:ascii="Arial" w:hAnsi="Arial" w:cs="Arial"/>
                <w:b/>
                <w:iCs/>
                <w:sz w:val="20"/>
                <w:szCs w:val="20"/>
              </w:rPr>
            </w:pPr>
          </w:p>
          <w:p w14:paraId="53C90F22" w14:textId="77777777" w:rsidR="007408C7" w:rsidRPr="007408C7" w:rsidRDefault="007408C7" w:rsidP="007408C7">
            <w:pPr>
              <w:pStyle w:val="Default"/>
              <w:rPr>
                <w:rFonts w:ascii="Arial" w:hAnsi="Arial" w:cs="Arial"/>
                <w:iCs/>
                <w:sz w:val="20"/>
                <w:szCs w:val="20"/>
              </w:rPr>
            </w:pPr>
            <w:r w:rsidRPr="007408C7">
              <w:rPr>
                <w:rFonts w:ascii="Arial" w:hAnsi="Arial" w:cs="Arial"/>
                <w:iCs/>
                <w:sz w:val="20"/>
                <w:szCs w:val="20"/>
              </w:rPr>
              <w:t xml:space="preserve">The auditor reconciled the place of employment of the sampled employees to the project accounting records as being either </w:t>
            </w:r>
            <w:r>
              <w:rPr>
                <w:rFonts w:ascii="Arial" w:hAnsi="Arial" w:cs="Arial"/>
                <w:iCs/>
                <w:sz w:val="20"/>
                <w:szCs w:val="20"/>
              </w:rPr>
              <w:t>in the EU and</w:t>
            </w:r>
            <w:r w:rsidRPr="007408C7">
              <w:rPr>
                <w:rFonts w:ascii="Arial" w:hAnsi="Arial" w:cs="Arial"/>
                <w:iCs/>
                <w:sz w:val="20"/>
                <w:szCs w:val="20"/>
              </w:rPr>
              <w:t xml:space="preserve"> H2020 Associated Countries or outside these countries.    </w:t>
            </w:r>
          </w:p>
          <w:p w14:paraId="63565F1F" w14:textId="77777777" w:rsidR="007408C7" w:rsidRPr="006D5404" w:rsidRDefault="007408C7" w:rsidP="007408C7">
            <w:pPr>
              <w:pStyle w:val="Default"/>
              <w:rPr>
                <w:rFonts w:ascii="Arial" w:hAnsi="Arial" w:cs="Arial"/>
                <w:b/>
                <w:sz w:val="20"/>
                <w:szCs w:val="20"/>
              </w:rPr>
            </w:pPr>
            <w:r>
              <w:rPr>
                <w:rFonts w:ascii="Arial" w:hAnsi="Arial" w:cs="Arial"/>
                <w:b/>
                <w:sz w:val="20"/>
                <w:szCs w:val="20"/>
              </w:rPr>
              <w:t xml:space="preserve"> </w:t>
            </w:r>
          </w:p>
        </w:tc>
        <w:tc>
          <w:tcPr>
            <w:tcW w:w="5755" w:type="dxa"/>
          </w:tcPr>
          <w:p w14:paraId="038C04F4" w14:textId="77777777" w:rsidR="00160BFF" w:rsidRPr="006D5404" w:rsidRDefault="00160BFF" w:rsidP="009155AB">
            <w:pPr>
              <w:pStyle w:val="Default"/>
              <w:rPr>
                <w:rFonts w:ascii="Arial" w:hAnsi="Arial" w:cs="Arial"/>
                <w:sz w:val="20"/>
                <w:szCs w:val="20"/>
              </w:rPr>
            </w:pPr>
            <w:r w:rsidRPr="006D5404">
              <w:rPr>
                <w:rFonts w:ascii="Arial" w:hAnsi="Arial" w:cs="Arial"/>
                <w:sz w:val="20"/>
                <w:szCs w:val="20"/>
              </w:rPr>
              <w:t xml:space="preserve">For the employees selected, the Auditor carried out procedures </w:t>
            </w:r>
            <w:r w:rsidR="00345028">
              <w:rPr>
                <w:rFonts w:ascii="Arial" w:hAnsi="Arial" w:cs="Arial"/>
                <w:sz w:val="20"/>
                <w:szCs w:val="20"/>
              </w:rPr>
              <w:t>as described in the report</w:t>
            </w:r>
            <w:r w:rsidR="000811FE">
              <w:rPr>
                <w:rFonts w:ascii="Arial" w:hAnsi="Arial" w:cs="Arial"/>
                <w:sz w:val="20"/>
                <w:szCs w:val="20"/>
              </w:rPr>
              <w:t xml:space="preserve"> of factual findings</w:t>
            </w:r>
            <w:r w:rsidR="00345028">
              <w:rPr>
                <w:rFonts w:ascii="Arial" w:hAnsi="Arial" w:cs="Arial"/>
                <w:sz w:val="20"/>
                <w:szCs w:val="20"/>
              </w:rPr>
              <w:t xml:space="preserve"> </w:t>
            </w:r>
            <w:r w:rsidRPr="006D5404">
              <w:rPr>
                <w:rFonts w:ascii="Arial" w:hAnsi="Arial" w:cs="Arial"/>
                <w:sz w:val="20"/>
                <w:szCs w:val="20"/>
              </w:rPr>
              <w:t xml:space="preserve">and found that: </w:t>
            </w:r>
          </w:p>
          <w:p w14:paraId="2DA6AC34" w14:textId="77777777" w:rsidR="00160BFF" w:rsidRDefault="00160BFF" w:rsidP="009155AB">
            <w:pPr>
              <w:pStyle w:val="Default"/>
              <w:rPr>
                <w:rFonts w:ascii="Arial" w:hAnsi="Arial" w:cs="Arial"/>
                <w:sz w:val="20"/>
                <w:szCs w:val="20"/>
              </w:rPr>
            </w:pPr>
            <w:r w:rsidRPr="006D5404">
              <w:rPr>
                <w:rFonts w:ascii="Arial" w:hAnsi="Arial" w:cs="Arial"/>
                <w:sz w:val="20"/>
                <w:szCs w:val="20"/>
              </w:rPr>
              <w:t>-</w:t>
            </w:r>
            <w:r w:rsidR="007408C7" w:rsidRPr="006D5404">
              <w:rPr>
                <w:rFonts w:ascii="Arial" w:hAnsi="Arial" w:cs="Arial"/>
                <w:sz w:val="20"/>
                <w:szCs w:val="20"/>
              </w:rPr>
              <w:t xml:space="preserve"> they were </w:t>
            </w:r>
            <w:r w:rsidRPr="006D5404">
              <w:rPr>
                <w:rFonts w:ascii="Arial" w:hAnsi="Arial" w:cs="Arial"/>
                <w:sz w:val="20"/>
                <w:szCs w:val="20"/>
              </w:rPr>
              <w:t xml:space="preserve">employed at the time of the period of the </w:t>
            </w:r>
            <w:r w:rsidR="000811FE">
              <w:rPr>
                <w:rFonts w:ascii="Arial" w:hAnsi="Arial" w:cs="Arial"/>
                <w:sz w:val="20"/>
                <w:szCs w:val="20"/>
              </w:rPr>
              <w:t>F</w:t>
            </w:r>
            <w:r w:rsidRPr="006D5404">
              <w:rPr>
                <w:rFonts w:ascii="Arial" w:hAnsi="Arial" w:cs="Arial"/>
                <w:sz w:val="20"/>
                <w:szCs w:val="20"/>
              </w:rPr>
              <w:t xml:space="preserve">inancial </w:t>
            </w:r>
            <w:r w:rsidR="000811FE">
              <w:rPr>
                <w:rFonts w:ascii="Arial" w:hAnsi="Arial" w:cs="Arial"/>
                <w:sz w:val="20"/>
                <w:szCs w:val="20"/>
              </w:rPr>
              <w:t>S</w:t>
            </w:r>
            <w:r w:rsidRPr="006D5404">
              <w:rPr>
                <w:rFonts w:ascii="Arial" w:hAnsi="Arial" w:cs="Arial"/>
                <w:sz w:val="20"/>
                <w:szCs w:val="20"/>
              </w:rPr>
              <w:t xml:space="preserve">tatement. </w:t>
            </w:r>
          </w:p>
          <w:p w14:paraId="6E291D21" w14:textId="77777777" w:rsidR="007408C7" w:rsidRPr="006D5404" w:rsidRDefault="007408C7" w:rsidP="009155AB">
            <w:pPr>
              <w:pStyle w:val="Default"/>
              <w:rPr>
                <w:rFonts w:ascii="Arial" w:hAnsi="Arial" w:cs="Arial"/>
                <w:sz w:val="20"/>
                <w:szCs w:val="20"/>
              </w:rPr>
            </w:pPr>
            <w:r>
              <w:rPr>
                <w:rFonts w:ascii="Arial" w:hAnsi="Arial" w:cs="Arial"/>
                <w:sz w:val="20"/>
                <w:szCs w:val="20"/>
              </w:rPr>
              <w:t xml:space="preserve">- their place of employment corresponded to the reporting of the personnel costs in the Financial Statement </w:t>
            </w:r>
            <w:r w:rsidR="001A1E10">
              <w:rPr>
                <w:rFonts w:ascii="Arial" w:hAnsi="Arial" w:cs="Arial"/>
                <w:sz w:val="20"/>
                <w:szCs w:val="20"/>
              </w:rPr>
              <w:t>as</w:t>
            </w:r>
            <w:r w:rsidR="001A1E10">
              <w:t xml:space="preserve"> </w:t>
            </w:r>
            <w:r w:rsidRPr="007408C7">
              <w:rPr>
                <w:rFonts w:ascii="Arial" w:hAnsi="Arial" w:cs="Arial"/>
                <w:sz w:val="20"/>
                <w:szCs w:val="20"/>
              </w:rPr>
              <w:t>generated either in the EU and H2020 Associated Countries or outside these countries</w:t>
            </w:r>
            <w:r>
              <w:rPr>
                <w:rFonts w:ascii="Arial" w:hAnsi="Arial" w:cs="Arial"/>
                <w:sz w:val="20"/>
                <w:szCs w:val="20"/>
              </w:rPr>
              <w:t>.</w:t>
            </w:r>
          </w:p>
          <w:p w14:paraId="3A4F7DD0" w14:textId="77777777" w:rsidR="00160BFF" w:rsidRPr="00EC0227" w:rsidRDefault="003A4B8D" w:rsidP="00163164">
            <w:pPr>
              <w:spacing w:after="1239" w:line="259" w:lineRule="auto"/>
              <w:ind w:left="0" w:right="-1" w:firstLine="0"/>
              <w:jc w:val="left"/>
              <w:rPr>
                <w:rFonts w:ascii="Arial" w:hAnsi="Arial" w:cs="Arial"/>
                <w:b/>
                <w:bCs/>
                <w:sz w:val="20"/>
                <w:szCs w:val="20"/>
              </w:rPr>
            </w:pPr>
            <w:r>
              <w:rPr>
                <w:rFonts w:ascii="Arial" w:hAnsi="Arial" w:cs="Arial"/>
                <w:b/>
                <w:bCs/>
                <w:sz w:val="20"/>
                <w:szCs w:val="20"/>
              </w:rPr>
              <w:br/>
            </w:r>
            <w:r w:rsidR="009203AA">
              <w:rPr>
                <w:rFonts w:ascii="Arial" w:hAnsi="Arial" w:cs="Arial"/>
                <w:b/>
                <w:bCs/>
                <w:sz w:val="20"/>
                <w:szCs w:val="20"/>
              </w:rPr>
              <w:t xml:space="preserve">Amounts for </w:t>
            </w:r>
            <w:r w:rsidR="001C606A">
              <w:rPr>
                <w:rFonts w:ascii="Arial" w:hAnsi="Arial" w:cs="Arial"/>
                <w:b/>
                <w:bCs/>
                <w:sz w:val="20"/>
                <w:szCs w:val="20"/>
              </w:rPr>
              <w:t>p</w:t>
            </w:r>
            <w:r w:rsidR="00160BFF" w:rsidRPr="006D5404">
              <w:rPr>
                <w:rFonts w:ascii="Arial" w:hAnsi="Arial" w:cs="Arial"/>
                <w:b/>
                <w:bCs/>
                <w:sz w:val="20"/>
                <w:szCs w:val="20"/>
              </w:rPr>
              <w:t xml:space="preserve">ersonnel who </w:t>
            </w:r>
            <w:r w:rsidR="0016713F">
              <w:rPr>
                <w:rFonts w:ascii="Arial" w:hAnsi="Arial" w:cs="Arial"/>
                <w:b/>
                <w:bCs/>
                <w:sz w:val="20"/>
                <w:szCs w:val="20"/>
              </w:rPr>
              <w:t xml:space="preserve">were not employed </w:t>
            </w:r>
            <w:r w:rsidR="00160BFF" w:rsidRPr="006D5404">
              <w:rPr>
                <w:rFonts w:ascii="Arial" w:hAnsi="Arial" w:cs="Arial"/>
                <w:b/>
                <w:bCs/>
                <w:sz w:val="20"/>
                <w:szCs w:val="20"/>
              </w:rPr>
              <w:t xml:space="preserve">should be listed as exceptions in the main report. </w:t>
            </w:r>
            <w:r w:rsidR="001A1E10">
              <w:rPr>
                <w:rFonts w:ascii="Arial" w:hAnsi="Arial" w:cs="Arial"/>
                <w:b/>
                <w:bCs/>
                <w:sz w:val="20"/>
                <w:szCs w:val="20"/>
              </w:rPr>
              <w:br/>
            </w:r>
            <w:r w:rsidR="001A1E10">
              <w:rPr>
                <w:rFonts w:ascii="Arial" w:hAnsi="Arial" w:cs="Arial"/>
                <w:b/>
                <w:bCs/>
                <w:sz w:val="20"/>
                <w:szCs w:val="20"/>
              </w:rPr>
              <w:br/>
              <w:t xml:space="preserve">Amounts for personnel </w:t>
            </w:r>
            <w:r w:rsidR="00324885">
              <w:rPr>
                <w:rFonts w:ascii="Arial" w:hAnsi="Arial" w:cs="Arial"/>
                <w:b/>
                <w:bCs/>
                <w:sz w:val="20"/>
                <w:szCs w:val="20"/>
              </w:rPr>
              <w:t xml:space="preserve">whose place of employment did not correspond to the reporting </w:t>
            </w:r>
            <w:r w:rsidR="0077113B">
              <w:rPr>
                <w:rFonts w:ascii="Arial" w:hAnsi="Arial" w:cs="Arial"/>
                <w:b/>
                <w:bCs/>
                <w:sz w:val="20"/>
                <w:szCs w:val="20"/>
              </w:rPr>
              <w:t xml:space="preserve">of the costs </w:t>
            </w:r>
            <w:r w:rsidR="00324885">
              <w:rPr>
                <w:rFonts w:ascii="Arial" w:hAnsi="Arial" w:cs="Arial"/>
                <w:b/>
                <w:bCs/>
                <w:sz w:val="20"/>
                <w:szCs w:val="20"/>
              </w:rPr>
              <w:t>in the Financial Statement as EU/non-EU</w:t>
            </w:r>
            <w:r w:rsidR="001A1E10">
              <w:rPr>
                <w:rFonts w:ascii="Arial" w:hAnsi="Arial" w:cs="Arial"/>
                <w:b/>
                <w:bCs/>
                <w:sz w:val="20"/>
                <w:szCs w:val="20"/>
              </w:rPr>
              <w:t xml:space="preserve"> should be listed as an exception in the main report.   </w:t>
            </w:r>
            <w:r w:rsidR="00160BFF" w:rsidRPr="006D5404">
              <w:rPr>
                <w:rFonts w:ascii="Arial" w:hAnsi="Arial" w:cs="Arial"/>
                <w:b/>
                <w:bCs/>
                <w:sz w:val="20"/>
                <w:szCs w:val="20"/>
              </w:rPr>
              <w:t xml:space="preserve"> </w:t>
            </w:r>
          </w:p>
        </w:tc>
      </w:tr>
      <w:tr w:rsidR="006D78AE" w:rsidRPr="006D5404" w14:paraId="3AFEAB06" w14:textId="77777777" w:rsidTr="00B14DA2">
        <w:trPr>
          <w:trHeight w:val="20"/>
        </w:trPr>
        <w:tc>
          <w:tcPr>
            <w:tcW w:w="0" w:type="auto"/>
            <w:gridSpan w:val="3"/>
          </w:tcPr>
          <w:p w14:paraId="3E64AD43" w14:textId="77777777" w:rsidR="006D78AE" w:rsidRPr="006D5404" w:rsidRDefault="00971396" w:rsidP="001C497A">
            <w:pPr>
              <w:pStyle w:val="Default"/>
              <w:rPr>
                <w:rFonts w:ascii="Arial" w:hAnsi="Arial" w:cs="Arial"/>
                <w:b/>
                <w:sz w:val="20"/>
                <w:szCs w:val="20"/>
              </w:rPr>
            </w:pPr>
            <w:r>
              <w:rPr>
                <w:rFonts w:ascii="Arial" w:hAnsi="Arial" w:cs="Arial"/>
                <w:b/>
                <w:sz w:val="20"/>
                <w:szCs w:val="20"/>
              </w:rPr>
              <w:t xml:space="preserve">B. </w:t>
            </w:r>
            <w:r w:rsidR="006D78AE" w:rsidRPr="006D5404">
              <w:rPr>
                <w:rFonts w:ascii="Arial" w:hAnsi="Arial" w:cs="Arial"/>
                <w:b/>
                <w:sz w:val="20"/>
                <w:szCs w:val="20"/>
              </w:rPr>
              <w:t>Subcontracting</w:t>
            </w:r>
          </w:p>
          <w:p w14:paraId="3757B670" w14:textId="77777777" w:rsidR="006D78AE" w:rsidRPr="006D5404" w:rsidRDefault="006D78AE" w:rsidP="009155AB">
            <w:pPr>
              <w:pStyle w:val="Default"/>
              <w:rPr>
                <w:rFonts w:ascii="Arial" w:hAnsi="Arial" w:cs="Arial"/>
                <w:b/>
                <w:sz w:val="20"/>
                <w:szCs w:val="20"/>
              </w:rPr>
            </w:pPr>
          </w:p>
        </w:tc>
      </w:tr>
      <w:tr w:rsidR="00147C82" w:rsidRPr="006D5404" w14:paraId="57D45B03" w14:textId="77777777" w:rsidTr="00B14DA2">
        <w:trPr>
          <w:trHeight w:val="20"/>
        </w:trPr>
        <w:tc>
          <w:tcPr>
            <w:tcW w:w="0" w:type="auto"/>
            <w:gridSpan w:val="3"/>
          </w:tcPr>
          <w:p w14:paraId="56F3D1D5" w14:textId="04B1CE4B" w:rsidR="006B1A29" w:rsidRDefault="00147C82" w:rsidP="00147C82">
            <w:pPr>
              <w:spacing w:after="0" w:line="240" w:lineRule="auto"/>
              <w:ind w:left="0" w:firstLine="0"/>
              <w:jc w:val="left"/>
              <w:rPr>
                <w:rFonts w:ascii="Arial" w:eastAsia="Times New Roman" w:hAnsi="Arial" w:cs="Arial"/>
                <w:color w:val="auto"/>
                <w:sz w:val="20"/>
                <w:szCs w:val="20"/>
              </w:rPr>
            </w:pPr>
            <w:r w:rsidRPr="00A67EDE">
              <w:rPr>
                <w:rFonts w:ascii="Arial" w:eastAsia="Times New Roman" w:hAnsi="Arial" w:cs="Arial"/>
                <w:color w:val="auto"/>
                <w:sz w:val="20"/>
                <w:szCs w:val="20"/>
              </w:rPr>
              <w:t>The Auditor obtained the detail/breakdown of subcontracting costs</w:t>
            </w:r>
            <w:r w:rsidR="00C47603" w:rsidRPr="00C47603">
              <w:rPr>
                <w:rFonts w:ascii="Arial" w:eastAsia="Times New Roman" w:hAnsi="Arial" w:cs="Arial"/>
                <w:color w:val="auto"/>
                <w:sz w:val="20"/>
                <w:szCs w:val="20"/>
              </w:rPr>
              <w:t xml:space="preserve">. </w:t>
            </w:r>
            <w:r w:rsidR="00B40F96">
              <w:rPr>
                <w:rFonts w:ascii="Arial" w:hAnsi="Arial" w:cs="Arial"/>
                <w:b/>
                <w:sz w:val="20"/>
                <w:szCs w:val="20"/>
              </w:rPr>
              <w:t xml:space="preserve"> </w:t>
            </w:r>
            <w:r w:rsidR="00D83AC9" w:rsidRPr="00D83AC9">
              <w:rPr>
                <w:rFonts w:ascii="Arial" w:hAnsi="Arial" w:cs="Arial"/>
                <w:sz w:val="20"/>
                <w:szCs w:val="20"/>
              </w:rPr>
              <w:t>The Auditor sampled______ cost items selected randomly</w:t>
            </w:r>
            <w:r w:rsidR="00454DDD">
              <w:rPr>
                <w:rFonts w:ascii="Arial" w:hAnsi="Arial" w:cs="Arial"/>
                <w:sz w:val="20"/>
                <w:szCs w:val="20"/>
              </w:rPr>
              <w:t xml:space="preserve">, including </w:t>
            </w:r>
            <w:r w:rsidR="00CD6914">
              <w:rPr>
                <w:rFonts w:ascii="Arial" w:hAnsi="Arial" w:cs="Arial"/>
                <w:sz w:val="20"/>
                <w:szCs w:val="20"/>
              </w:rPr>
              <w:t xml:space="preserve">non-EU subcontracting costs </w:t>
            </w:r>
            <w:r w:rsidR="00D25D4A">
              <w:rPr>
                <w:rFonts w:ascii="Arial" w:hAnsi="Arial" w:cs="Arial"/>
                <w:sz w:val="20"/>
                <w:szCs w:val="20"/>
              </w:rPr>
              <w:t xml:space="preserve">in the sample </w:t>
            </w:r>
            <w:r w:rsidR="00CD6914">
              <w:rPr>
                <w:rFonts w:ascii="Arial" w:hAnsi="Arial" w:cs="Arial"/>
                <w:sz w:val="20"/>
                <w:szCs w:val="20"/>
              </w:rPr>
              <w:t xml:space="preserve">if the latter </w:t>
            </w:r>
            <w:r w:rsidR="004C58FB">
              <w:rPr>
                <w:rFonts w:ascii="Arial" w:hAnsi="Arial" w:cs="Arial"/>
                <w:sz w:val="20"/>
                <w:szCs w:val="20"/>
              </w:rPr>
              <w:t>were reported in the Financial Statement(s)</w:t>
            </w:r>
            <w:r w:rsidR="00D83AC9" w:rsidRPr="00D83AC9">
              <w:rPr>
                <w:rFonts w:ascii="Arial" w:hAnsi="Arial" w:cs="Arial"/>
                <w:sz w:val="20"/>
                <w:szCs w:val="20"/>
              </w:rPr>
              <w:t>.</w:t>
            </w:r>
            <w:r w:rsidR="00B40F96">
              <w:rPr>
                <w:rFonts w:ascii="Arial" w:hAnsi="Arial" w:cs="Arial"/>
                <w:b/>
                <w:sz w:val="20"/>
                <w:szCs w:val="20"/>
              </w:rPr>
              <w:t xml:space="preserve"> </w:t>
            </w:r>
          </w:p>
          <w:p w14:paraId="62C5AB3F" w14:textId="77777777" w:rsidR="00147C82" w:rsidRPr="00A67EDE" w:rsidRDefault="00147C82" w:rsidP="00147C82">
            <w:pPr>
              <w:spacing w:after="0" w:line="240" w:lineRule="auto"/>
              <w:ind w:left="0" w:firstLine="0"/>
              <w:jc w:val="left"/>
              <w:rPr>
                <w:rFonts w:ascii="Arial" w:eastAsia="Times New Roman" w:hAnsi="Arial" w:cs="Arial"/>
                <w:color w:val="auto"/>
                <w:sz w:val="20"/>
                <w:szCs w:val="20"/>
              </w:rPr>
            </w:pPr>
            <w:r w:rsidRPr="00A67EDE">
              <w:rPr>
                <w:rFonts w:ascii="Arial" w:eastAsia="Times New Roman" w:hAnsi="Arial" w:cs="Arial"/>
                <w:color w:val="auto"/>
                <w:sz w:val="20"/>
                <w:szCs w:val="20"/>
              </w:rPr>
              <w:t>Full coverage is required if there are fewer than 10 items, otherwise the sample should have a minimum of 10 item</w:t>
            </w:r>
            <w:r w:rsidR="00E95788">
              <w:rPr>
                <w:rFonts w:ascii="Arial" w:eastAsia="Times New Roman" w:hAnsi="Arial" w:cs="Arial"/>
                <w:color w:val="auto"/>
                <w:sz w:val="20"/>
                <w:szCs w:val="20"/>
              </w:rPr>
              <w:t>s</w:t>
            </w:r>
            <w:r w:rsidRPr="00A67EDE">
              <w:rPr>
                <w:rFonts w:ascii="Arial" w:eastAsia="Times New Roman" w:hAnsi="Arial" w:cs="Arial"/>
                <w:color w:val="auto"/>
                <w:sz w:val="20"/>
                <w:szCs w:val="20"/>
              </w:rPr>
              <w:t>, or 10% of the total, whichever number is highest.</w:t>
            </w:r>
          </w:p>
          <w:p w14:paraId="54478C0B" w14:textId="77777777" w:rsidR="00147C82" w:rsidRDefault="00147C82" w:rsidP="001C497A">
            <w:pPr>
              <w:pStyle w:val="Default"/>
              <w:rPr>
                <w:rFonts w:ascii="Arial" w:hAnsi="Arial" w:cs="Arial"/>
                <w:b/>
                <w:sz w:val="20"/>
                <w:szCs w:val="20"/>
              </w:rPr>
            </w:pPr>
          </w:p>
        </w:tc>
      </w:tr>
      <w:tr w:rsidR="00AF3DCC" w:rsidRPr="006D5404" w14:paraId="73D05169" w14:textId="77777777" w:rsidTr="004D7460">
        <w:trPr>
          <w:trHeight w:val="2258"/>
        </w:trPr>
        <w:tc>
          <w:tcPr>
            <w:tcW w:w="4005" w:type="dxa"/>
          </w:tcPr>
          <w:p w14:paraId="08B453D7" w14:textId="77777777" w:rsidR="00160BFF" w:rsidRDefault="00160BFF" w:rsidP="0050417D">
            <w:pPr>
              <w:pStyle w:val="ListParagraph"/>
              <w:numPr>
                <w:ilvl w:val="0"/>
                <w:numId w:val="12"/>
              </w:numPr>
              <w:spacing w:after="1239" w:line="259" w:lineRule="auto"/>
              <w:ind w:right="-1"/>
              <w:jc w:val="left"/>
              <w:rPr>
                <w:rFonts w:ascii="Arial" w:hAnsi="Arial" w:cs="Arial"/>
                <w:sz w:val="20"/>
                <w:szCs w:val="20"/>
              </w:rPr>
            </w:pPr>
            <w:r w:rsidRPr="001C497A">
              <w:rPr>
                <w:rFonts w:ascii="Arial" w:hAnsi="Arial" w:cs="Arial"/>
                <w:sz w:val="20"/>
                <w:szCs w:val="20"/>
              </w:rPr>
              <w:t>Subcontracting is done in line with</w:t>
            </w:r>
            <w:r w:rsidR="00F64508" w:rsidRPr="001C497A">
              <w:rPr>
                <w:rFonts w:ascii="Arial" w:hAnsi="Arial" w:cs="Arial"/>
                <w:sz w:val="20"/>
                <w:szCs w:val="20"/>
              </w:rPr>
              <w:t xml:space="preserve"> the BNRF’s</w:t>
            </w:r>
            <w:r w:rsidRPr="001C497A">
              <w:rPr>
                <w:rFonts w:ascii="Arial" w:hAnsi="Arial" w:cs="Arial"/>
                <w:sz w:val="20"/>
                <w:szCs w:val="20"/>
              </w:rPr>
              <w:t xml:space="preserve"> </w:t>
            </w:r>
            <w:r w:rsidR="00F00036" w:rsidRPr="001C497A">
              <w:rPr>
                <w:rFonts w:ascii="Arial" w:hAnsi="Arial" w:cs="Arial"/>
                <w:sz w:val="20"/>
                <w:szCs w:val="20"/>
              </w:rPr>
              <w:t>usual</w:t>
            </w:r>
            <w:r w:rsidR="00F219DB">
              <w:rPr>
                <w:rFonts w:ascii="Arial" w:hAnsi="Arial" w:cs="Arial"/>
                <w:sz w:val="20"/>
                <w:szCs w:val="20"/>
              </w:rPr>
              <w:t xml:space="preserve"> internal </w:t>
            </w:r>
            <w:r w:rsidR="00F00036" w:rsidRPr="001C497A">
              <w:rPr>
                <w:rFonts w:ascii="Arial" w:hAnsi="Arial" w:cs="Arial"/>
                <w:sz w:val="20"/>
                <w:szCs w:val="20"/>
              </w:rPr>
              <w:t>practice</w:t>
            </w:r>
            <w:r w:rsidR="002F440D">
              <w:rPr>
                <w:rFonts w:ascii="Arial" w:hAnsi="Arial" w:cs="Arial"/>
                <w:sz w:val="20"/>
                <w:szCs w:val="20"/>
              </w:rPr>
              <w:t>.</w:t>
            </w:r>
            <w:r w:rsidR="0050417D">
              <w:rPr>
                <w:rFonts w:ascii="Arial" w:hAnsi="Arial" w:cs="Arial"/>
                <w:sz w:val="20"/>
                <w:szCs w:val="20"/>
              </w:rPr>
              <w:t xml:space="preserve"> and the subcontracting costs are </w:t>
            </w:r>
            <w:r w:rsidR="0050417D" w:rsidRPr="0050417D">
              <w:rPr>
                <w:rFonts w:ascii="Arial" w:hAnsi="Arial" w:cs="Arial"/>
                <w:sz w:val="20"/>
                <w:szCs w:val="20"/>
              </w:rPr>
              <w:t>reported correctly as being generated either in the EU and H2020 Associated Countries or outside these countries</w:t>
            </w:r>
            <w:r w:rsidRPr="001C497A">
              <w:rPr>
                <w:rFonts w:ascii="Arial" w:hAnsi="Arial" w:cs="Arial"/>
                <w:sz w:val="20"/>
                <w:szCs w:val="20"/>
              </w:rPr>
              <w:t xml:space="preserve">. </w:t>
            </w:r>
          </w:p>
          <w:p w14:paraId="0901191B" w14:textId="77777777" w:rsidR="00AF3DCC" w:rsidRDefault="002B5F37" w:rsidP="00AF3DCC">
            <w:pPr>
              <w:pStyle w:val="ListParagraph"/>
              <w:spacing w:after="1239" w:line="259" w:lineRule="auto"/>
              <w:ind w:left="360" w:right="-1" w:firstLine="0"/>
              <w:jc w:val="left"/>
              <w:rPr>
                <w:rFonts w:ascii="Arial" w:hAnsi="Arial" w:cs="Arial"/>
                <w:sz w:val="20"/>
                <w:szCs w:val="20"/>
              </w:rPr>
            </w:pPr>
            <w:r>
              <w:rPr>
                <w:rFonts w:ascii="Arial" w:hAnsi="Arial" w:cs="Arial"/>
                <w:sz w:val="20"/>
                <w:szCs w:val="20"/>
              </w:rPr>
              <w:br/>
            </w:r>
            <w:r w:rsidR="00CD7CC9" w:rsidRPr="001F7E23">
              <w:rPr>
                <w:rFonts w:ascii="Arial" w:hAnsi="Arial" w:cs="Arial"/>
                <w:sz w:val="20"/>
                <w:szCs w:val="20"/>
                <w:u w:val="single"/>
              </w:rPr>
              <w:t>Note</w:t>
            </w:r>
            <w:r w:rsidR="00CD7CC9">
              <w:rPr>
                <w:rFonts w:ascii="Arial" w:hAnsi="Arial" w:cs="Arial"/>
                <w:sz w:val="20"/>
                <w:szCs w:val="20"/>
              </w:rPr>
              <w:t xml:space="preserve">: This procedure refers </w:t>
            </w:r>
            <w:r w:rsidR="00AF3DCC">
              <w:rPr>
                <w:rFonts w:ascii="Arial" w:hAnsi="Arial" w:cs="Arial"/>
                <w:sz w:val="20"/>
                <w:szCs w:val="20"/>
              </w:rPr>
              <w:t xml:space="preserve">only to </w:t>
            </w:r>
            <w:r w:rsidR="00CD7CC9">
              <w:rPr>
                <w:rFonts w:ascii="Arial" w:hAnsi="Arial" w:cs="Arial"/>
                <w:sz w:val="20"/>
                <w:szCs w:val="20"/>
              </w:rPr>
              <w:t xml:space="preserve">subcontracting </w:t>
            </w:r>
            <w:r w:rsidR="00AF3DCC">
              <w:rPr>
                <w:rFonts w:ascii="Arial" w:hAnsi="Arial" w:cs="Arial"/>
                <w:sz w:val="20"/>
                <w:szCs w:val="20"/>
              </w:rPr>
              <w:t>that</w:t>
            </w:r>
          </w:p>
          <w:p w14:paraId="0A2CC48E" w14:textId="77777777" w:rsidR="00C2231E" w:rsidRDefault="00AF3DCC" w:rsidP="00C2231E">
            <w:pPr>
              <w:pStyle w:val="ListParagraph"/>
              <w:numPr>
                <w:ilvl w:val="0"/>
                <w:numId w:val="6"/>
              </w:numPr>
              <w:spacing w:after="1239" w:line="259" w:lineRule="auto"/>
              <w:ind w:right="-1"/>
              <w:jc w:val="left"/>
              <w:rPr>
                <w:rFonts w:ascii="Arial" w:hAnsi="Arial" w:cs="Arial"/>
                <w:b/>
                <w:bCs/>
                <w:sz w:val="20"/>
                <w:szCs w:val="20"/>
              </w:rPr>
            </w:pPr>
            <w:r>
              <w:rPr>
                <w:rFonts w:ascii="Arial" w:hAnsi="Arial" w:cs="Arial"/>
                <w:sz w:val="20"/>
                <w:szCs w:val="20"/>
              </w:rPr>
              <w:t xml:space="preserve">Relates directly to </w:t>
            </w:r>
            <w:r w:rsidR="00CD7CC9">
              <w:rPr>
                <w:rFonts w:ascii="Arial" w:hAnsi="Arial" w:cs="Arial"/>
                <w:sz w:val="20"/>
                <w:szCs w:val="20"/>
              </w:rPr>
              <w:t xml:space="preserve">project </w:t>
            </w:r>
            <w:r w:rsidR="007D168F">
              <w:rPr>
                <w:rFonts w:ascii="Arial" w:hAnsi="Arial" w:cs="Arial"/>
                <w:sz w:val="20"/>
                <w:szCs w:val="20"/>
              </w:rPr>
              <w:t>tasks</w:t>
            </w:r>
            <w:r w:rsidR="00CD7CC9">
              <w:rPr>
                <w:rFonts w:ascii="Arial" w:hAnsi="Arial" w:cs="Arial"/>
                <w:sz w:val="20"/>
                <w:szCs w:val="20"/>
              </w:rPr>
              <w:t xml:space="preserve"> as described in the Description of Action (Annex I). </w:t>
            </w:r>
          </w:p>
          <w:p w14:paraId="4498E9CE" w14:textId="77777777" w:rsidR="00A111C9" w:rsidRDefault="00AF3DCC" w:rsidP="00AF3DCC">
            <w:pPr>
              <w:pStyle w:val="ListParagraph"/>
              <w:numPr>
                <w:ilvl w:val="0"/>
                <w:numId w:val="6"/>
              </w:numPr>
              <w:spacing w:after="1239" w:line="259" w:lineRule="auto"/>
              <w:ind w:right="-1"/>
              <w:jc w:val="left"/>
              <w:rPr>
                <w:rFonts w:ascii="Arial" w:hAnsi="Arial" w:cs="Arial"/>
                <w:sz w:val="20"/>
                <w:szCs w:val="20"/>
              </w:rPr>
            </w:pPr>
            <w:r>
              <w:rPr>
                <w:rFonts w:ascii="Arial" w:hAnsi="Arial" w:cs="Arial"/>
                <w:sz w:val="20"/>
                <w:szCs w:val="20"/>
              </w:rPr>
              <w:t>I</w:t>
            </w:r>
            <w:r w:rsidR="001F7E23">
              <w:rPr>
                <w:rFonts w:ascii="Arial" w:hAnsi="Arial" w:cs="Arial"/>
                <w:sz w:val="20"/>
                <w:szCs w:val="20"/>
              </w:rPr>
              <w:t xml:space="preserve">s </w:t>
            </w:r>
            <w:r>
              <w:rPr>
                <w:rFonts w:ascii="Arial" w:hAnsi="Arial" w:cs="Arial"/>
                <w:sz w:val="20"/>
                <w:szCs w:val="20"/>
              </w:rPr>
              <w:t xml:space="preserve">not </w:t>
            </w:r>
            <w:r w:rsidR="001F7E23">
              <w:rPr>
                <w:rFonts w:ascii="Arial" w:hAnsi="Arial" w:cs="Arial"/>
                <w:sz w:val="20"/>
                <w:szCs w:val="20"/>
              </w:rPr>
              <w:t xml:space="preserve">considered </w:t>
            </w:r>
            <w:r>
              <w:rPr>
                <w:rFonts w:ascii="Arial" w:hAnsi="Arial" w:cs="Arial"/>
                <w:sz w:val="20"/>
                <w:szCs w:val="20"/>
              </w:rPr>
              <w:t xml:space="preserve">minor </w:t>
            </w:r>
            <w:r w:rsidR="007E724B">
              <w:rPr>
                <w:rFonts w:ascii="Arial" w:hAnsi="Arial" w:cs="Arial"/>
                <w:sz w:val="20"/>
                <w:szCs w:val="20"/>
              </w:rPr>
              <w:t>according to</w:t>
            </w:r>
            <w:r w:rsidR="001F7E23">
              <w:rPr>
                <w:rFonts w:ascii="Arial" w:hAnsi="Arial" w:cs="Arial"/>
                <w:sz w:val="20"/>
                <w:szCs w:val="20"/>
              </w:rPr>
              <w:t xml:space="preserve"> the BNRF’s internal procedure</w:t>
            </w:r>
            <w:r>
              <w:rPr>
                <w:rFonts w:ascii="Arial" w:hAnsi="Arial" w:cs="Arial"/>
                <w:sz w:val="20"/>
                <w:szCs w:val="20"/>
              </w:rPr>
              <w:t xml:space="preserve">, i.e. requires a </w:t>
            </w:r>
            <w:r w:rsidR="00731227">
              <w:rPr>
                <w:rFonts w:ascii="Arial" w:hAnsi="Arial" w:cs="Arial"/>
                <w:sz w:val="20"/>
                <w:szCs w:val="20"/>
              </w:rPr>
              <w:t>procurement</w:t>
            </w:r>
            <w:r>
              <w:rPr>
                <w:rFonts w:ascii="Arial" w:hAnsi="Arial" w:cs="Arial"/>
                <w:sz w:val="20"/>
                <w:szCs w:val="20"/>
              </w:rPr>
              <w:t xml:space="preserve"> procedure</w:t>
            </w:r>
          </w:p>
          <w:p w14:paraId="45754227" w14:textId="726916B4" w:rsidR="00CD7CC9" w:rsidRPr="001C497A" w:rsidRDefault="00AF3DCC" w:rsidP="00AF3DCC">
            <w:pPr>
              <w:pStyle w:val="ListParagraph"/>
              <w:numPr>
                <w:ilvl w:val="0"/>
                <w:numId w:val="6"/>
              </w:numPr>
              <w:spacing w:after="1239" w:line="259" w:lineRule="auto"/>
              <w:ind w:right="-1"/>
              <w:jc w:val="left"/>
              <w:rPr>
                <w:rFonts w:ascii="Arial" w:hAnsi="Arial" w:cs="Arial"/>
                <w:sz w:val="20"/>
                <w:szCs w:val="20"/>
              </w:rPr>
            </w:pPr>
            <w:r>
              <w:rPr>
                <w:rFonts w:ascii="Arial" w:hAnsi="Arial" w:cs="Arial"/>
                <w:sz w:val="20"/>
                <w:szCs w:val="20"/>
              </w:rPr>
              <w:t xml:space="preserve"> I</w:t>
            </w:r>
            <w:r w:rsidR="00696E4F">
              <w:rPr>
                <w:rFonts w:ascii="Arial" w:hAnsi="Arial" w:cs="Arial"/>
                <w:sz w:val="20"/>
                <w:szCs w:val="20"/>
              </w:rPr>
              <w:t>s not part of the FTE rate</w:t>
            </w:r>
            <w:r w:rsidR="001F7E23">
              <w:rPr>
                <w:rFonts w:ascii="Arial" w:hAnsi="Arial" w:cs="Arial"/>
                <w:sz w:val="20"/>
                <w:szCs w:val="20"/>
              </w:rPr>
              <w:t xml:space="preserve">. </w:t>
            </w:r>
            <w:r>
              <w:rPr>
                <w:rFonts w:ascii="Arial" w:hAnsi="Arial" w:cs="Arial"/>
                <w:sz w:val="20"/>
                <w:szCs w:val="20"/>
              </w:rPr>
              <w:br/>
            </w:r>
            <w:r>
              <w:rPr>
                <w:rFonts w:ascii="Arial" w:hAnsi="Arial" w:cs="Arial"/>
                <w:sz w:val="20"/>
                <w:szCs w:val="20"/>
              </w:rPr>
              <w:br/>
              <w:t>All other sub</w:t>
            </w:r>
            <w:r w:rsidR="00CD7CC9">
              <w:rPr>
                <w:rFonts w:ascii="Arial" w:hAnsi="Arial" w:cs="Arial"/>
                <w:sz w:val="20"/>
                <w:szCs w:val="20"/>
              </w:rPr>
              <w:t xml:space="preserve">contracting falls under procedure 7.  </w:t>
            </w:r>
          </w:p>
        </w:tc>
        <w:tc>
          <w:tcPr>
            <w:tcW w:w="4188" w:type="dxa"/>
          </w:tcPr>
          <w:p w14:paraId="3E779E85" w14:textId="77777777" w:rsidR="00160BFF" w:rsidRDefault="00125204" w:rsidP="009155AB">
            <w:pPr>
              <w:pStyle w:val="Default"/>
              <w:rPr>
                <w:rFonts w:ascii="Arial" w:hAnsi="Arial" w:cs="Arial"/>
                <w:sz w:val="20"/>
                <w:szCs w:val="20"/>
              </w:rPr>
            </w:pPr>
            <w:r>
              <w:rPr>
                <w:rFonts w:ascii="Arial" w:hAnsi="Arial" w:cs="Arial"/>
                <w:sz w:val="20"/>
                <w:szCs w:val="20"/>
              </w:rPr>
              <w:t>Read</w:t>
            </w:r>
            <w:r w:rsidRPr="006D5404">
              <w:rPr>
                <w:rFonts w:ascii="Arial" w:hAnsi="Arial" w:cs="Arial"/>
                <w:sz w:val="20"/>
                <w:szCs w:val="20"/>
              </w:rPr>
              <w:t xml:space="preserve"> </w:t>
            </w:r>
            <w:r w:rsidR="00160BFF" w:rsidRPr="006D5404">
              <w:rPr>
                <w:rFonts w:ascii="Arial" w:hAnsi="Arial" w:cs="Arial"/>
                <w:sz w:val="20"/>
                <w:szCs w:val="20"/>
              </w:rPr>
              <w:t xml:space="preserve">documents and obtain confirmations </w:t>
            </w:r>
            <w:r w:rsidR="00662CCA">
              <w:rPr>
                <w:rFonts w:ascii="Arial" w:hAnsi="Arial" w:cs="Arial"/>
                <w:sz w:val="20"/>
                <w:szCs w:val="20"/>
              </w:rPr>
              <w:t xml:space="preserve">from the BNRF </w:t>
            </w:r>
            <w:r w:rsidR="00160BFF" w:rsidRPr="006D5404">
              <w:rPr>
                <w:rFonts w:ascii="Arial" w:hAnsi="Arial" w:cs="Arial"/>
                <w:sz w:val="20"/>
                <w:szCs w:val="20"/>
              </w:rPr>
              <w:t xml:space="preserve">that subcontracts are awarded according to </w:t>
            </w:r>
            <w:r w:rsidR="003A6348">
              <w:rPr>
                <w:rFonts w:ascii="Arial" w:hAnsi="Arial" w:cs="Arial"/>
                <w:sz w:val="20"/>
                <w:szCs w:val="20"/>
              </w:rPr>
              <w:t xml:space="preserve">the usual </w:t>
            </w:r>
            <w:r w:rsidR="00F219DB">
              <w:rPr>
                <w:rFonts w:ascii="Arial" w:hAnsi="Arial" w:cs="Arial"/>
                <w:sz w:val="20"/>
                <w:szCs w:val="20"/>
              </w:rPr>
              <w:t xml:space="preserve">internal practice </w:t>
            </w:r>
            <w:r w:rsidR="003A6348">
              <w:rPr>
                <w:rFonts w:ascii="Arial" w:hAnsi="Arial" w:cs="Arial"/>
                <w:sz w:val="20"/>
                <w:szCs w:val="20"/>
              </w:rPr>
              <w:t>of the BNRF</w:t>
            </w:r>
            <w:r w:rsidR="00584D83">
              <w:rPr>
                <w:rFonts w:ascii="Arial" w:hAnsi="Arial" w:cs="Arial"/>
                <w:sz w:val="20"/>
                <w:szCs w:val="20"/>
              </w:rPr>
              <w:t>.</w:t>
            </w:r>
            <w:r w:rsidR="00160BFF" w:rsidRPr="006D5404">
              <w:rPr>
                <w:rFonts w:ascii="Arial" w:hAnsi="Arial" w:cs="Arial"/>
                <w:sz w:val="20"/>
                <w:szCs w:val="20"/>
              </w:rPr>
              <w:t xml:space="preserve"> </w:t>
            </w:r>
          </w:p>
          <w:p w14:paraId="0E0931AE" w14:textId="77777777" w:rsidR="009E6AD6" w:rsidRDefault="009E6AD6" w:rsidP="009155AB">
            <w:pPr>
              <w:pStyle w:val="Default"/>
              <w:rPr>
                <w:rFonts w:ascii="Arial" w:hAnsi="Arial" w:cs="Arial"/>
                <w:sz w:val="20"/>
                <w:szCs w:val="20"/>
              </w:rPr>
            </w:pPr>
          </w:p>
          <w:p w14:paraId="11C3A021" w14:textId="77777777" w:rsidR="007016E1" w:rsidRDefault="007016E1" w:rsidP="007016E1">
            <w:pPr>
              <w:pStyle w:val="Default"/>
              <w:rPr>
                <w:rFonts w:ascii="Arial" w:hAnsi="Arial" w:cs="Arial"/>
                <w:sz w:val="20"/>
                <w:szCs w:val="20"/>
              </w:rPr>
            </w:pPr>
            <w:r>
              <w:rPr>
                <w:rFonts w:ascii="Arial" w:hAnsi="Arial" w:cs="Arial"/>
                <w:sz w:val="20"/>
                <w:szCs w:val="20"/>
              </w:rPr>
              <w:t>Obtain the description of action (Annex I to the Grant Agreement) and compare that description to the subcontracts or, if the subcontract</w:t>
            </w:r>
            <w:r w:rsidR="0008506C">
              <w:rPr>
                <w:rFonts w:ascii="Arial" w:hAnsi="Arial" w:cs="Arial"/>
                <w:sz w:val="20"/>
                <w:szCs w:val="20"/>
              </w:rPr>
              <w:t>ed tasks</w:t>
            </w:r>
            <w:r>
              <w:rPr>
                <w:rFonts w:ascii="Arial" w:hAnsi="Arial" w:cs="Arial"/>
                <w:sz w:val="20"/>
                <w:szCs w:val="20"/>
              </w:rPr>
              <w:t xml:space="preserve"> </w:t>
            </w:r>
            <w:r w:rsidR="0008506C">
              <w:rPr>
                <w:rFonts w:ascii="Arial" w:hAnsi="Arial" w:cs="Arial"/>
                <w:sz w:val="20"/>
                <w:szCs w:val="20"/>
              </w:rPr>
              <w:t>are</w:t>
            </w:r>
            <w:r>
              <w:rPr>
                <w:rFonts w:ascii="Arial" w:hAnsi="Arial" w:cs="Arial"/>
                <w:sz w:val="20"/>
                <w:szCs w:val="20"/>
              </w:rPr>
              <w:t xml:space="preserve"> not mentioned in the Annex I, </w:t>
            </w:r>
            <w:r w:rsidR="007D168F">
              <w:rPr>
                <w:rFonts w:ascii="Arial" w:hAnsi="Arial" w:cs="Arial"/>
                <w:sz w:val="20"/>
                <w:szCs w:val="20"/>
              </w:rPr>
              <w:t>check that a brief description of the subcontract</w:t>
            </w:r>
            <w:r w:rsidR="00510070">
              <w:rPr>
                <w:rFonts w:ascii="Arial" w:hAnsi="Arial" w:cs="Arial"/>
                <w:sz w:val="20"/>
                <w:szCs w:val="20"/>
              </w:rPr>
              <w:t>ed tasks</w:t>
            </w:r>
            <w:r w:rsidR="007D168F">
              <w:rPr>
                <w:rFonts w:ascii="Arial" w:hAnsi="Arial" w:cs="Arial"/>
                <w:sz w:val="20"/>
                <w:szCs w:val="20"/>
              </w:rPr>
              <w:t xml:space="preserve"> is provided in the Financial Statement</w:t>
            </w:r>
            <w:r>
              <w:rPr>
                <w:rFonts w:ascii="Arial" w:hAnsi="Arial" w:cs="Arial"/>
                <w:sz w:val="20"/>
                <w:szCs w:val="20"/>
              </w:rPr>
              <w:t xml:space="preserve">. </w:t>
            </w:r>
          </w:p>
          <w:p w14:paraId="18E2C325" w14:textId="77777777" w:rsidR="002B5F37" w:rsidRDefault="002B5F37" w:rsidP="009155AB">
            <w:pPr>
              <w:pStyle w:val="Default"/>
              <w:rPr>
                <w:rFonts w:ascii="Arial" w:hAnsi="Arial" w:cs="Arial"/>
                <w:sz w:val="20"/>
                <w:szCs w:val="20"/>
              </w:rPr>
            </w:pPr>
          </w:p>
          <w:p w14:paraId="4E651BE9" w14:textId="77777777" w:rsidR="00160BFF" w:rsidRPr="006D5404" w:rsidRDefault="00496CEF" w:rsidP="009155AB">
            <w:pPr>
              <w:spacing w:after="1239" w:line="259" w:lineRule="auto"/>
              <w:ind w:left="0" w:right="-1" w:firstLine="0"/>
              <w:jc w:val="left"/>
              <w:rPr>
                <w:rFonts w:ascii="Arial" w:hAnsi="Arial" w:cs="Arial"/>
                <w:sz w:val="20"/>
                <w:szCs w:val="20"/>
              </w:rPr>
            </w:pPr>
            <w:r>
              <w:rPr>
                <w:rFonts w:ascii="Arial" w:hAnsi="Arial" w:cs="Arial"/>
                <w:sz w:val="20"/>
                <w:szCs w:val="20"/>
              </w:rPr>
              <w:t>R</w:t>
            </w:r>
            <w:r w:rsidR="002B5F37">
              <w:rPr>
                <w:rFonts w:ascii="Arial" w:hAnsi="Arial" w:cs="Arial"/>
                <w:sz w:val="20"/>
                <w:szCs w:val="20"/>
              </w:rPr>
              <w:t xml:space="preserve">econcile </w:t>
            </w:r>
            <w:r w:rsidR="002B5F37" w:rsidRPr="002B5F37">
              <w:rPr>
                <w:rFonts w:ascii="Arial" w:hAnsi="Arial" w:cs="Arial"/>
                <w:sz w:val="20"/>
                <w:szCs w:val="20"/>
              </w:rPr>
              <w:t xml:space="preserve">project accounting records to invoices issued </w:t>
            </w:r>
            <w:r w:rsidR="0037358B">
              <w:rPr>
                <w:rFonts w:ascii="Arial" w:hAnsi="Arial" w:cs="Arial"/>
                <w:sz w:val="20"/>
                <w:szCs w:val="20"/>
              </w:rPr>
              <w:t>by counterparties performing their</w:t>
            </w:r>
            <w:r w:rsidR="002B5F37" w:rsidRPr="002B5F37">
              <w:rPr>
                <w:rFonts w:ascii="Arial" w:hAnsi="Arial" w:cs="Arial"/>
                <w:sz w:val="20"/>
                <w:szCs w:val="20"/>
              </w:rPr>
              <w:t xml:space="preserve"> services in the EU and H2020 Associated Countries on the one hand, and on the other hand to invoices issued </w:t>
            </w:r>
            <w:r w:rsidR="0037358B">
              <w:rPr>
                <w:rFonts w:ascii="Arial" w:hAnsi="Arial" w:cs="Arial"/>
                <w:sz w:val="20"/>
                <w:szCs w:val="20"/>
              </w:rPr>
              <w:t>by counterparties performing their</w:t>
            </w:r>
            <w:r w:rsidR="002B5F37" w:rsidRPr="002B5F37">
              <w:rPr>
                <w:rFonts w:ascii="Arial" w:hAnsi="Arial" w:cs="Arial"/>
                <w:sz w:val="20"/>
                <w:szCs w:val="20"/>
              </w:rPr>
              <w:t xml:space="preserve"> services outside these countries</w:t>
            </w:r>
            <w:r w:rsidR="00712EE2">
              <w:rPr>
                <w:rFonts w:ascii="Arial" w:hAnsi="Arial" w:cs="Arial"/>
                <w:sz w:val="20"/>
                <w:szCs w:val="20"/>
              </w:rPr>
              <w:t>.</w:t>
            </w:r>
            <w:r w:rsidR="002B5F37" w:rsidRPr="002B5F37">
              <w:rPr>
                <w:rFonts w:ascii="Arial" w:hAnsi="Arial" w:cs="Arial"/>
                <w:sz w:val="20"/>
                <w:szCs w:val="20"/>
              </w:rPr>
              <w:t xml:space="preserve"> </w:t>
            </w:r>
          </w:p>
        </w:tc>
        <w:tc>
          <w:tcPr>
            <w:tcW w:w="5755" w:type="dxa"/>
          </w:tcPr>
          <w:p w14:paraId="17EC9FB3" w14:textId="77777777" w:rsidR="00160BFF" w:rsidRPr="006D5404" w:rsidRDefault="00160BFF" w:rsidP="009155AB">
            <w:pPr>
              <w:pStyle w:val="Default"/>
              <w:rPr>
                <w:rFonts w:ascii="Arial" w:hAnsi="Arial" w:cs="Arial"/>
                <w:sz w:val="20"/>
                <w:szCs w:val="20"/>
              </w:rPr>
            </w:pPr>
            <w:r w:rsidRPr="006D5404">
              <w:rPr>
                <w:rFonts w:ascii="Arial" w:hAnsi="Arial" w:cs="Arial"/>
                <w:sz w:val="20"/>
                <w:szCs w:val="20"/>
              </w:rPr>
              <w:t xml:space="preserve">The Auditor obtained </w:t>
            </w:r>
            <w:r w:rsidR="00345028">
              <w:rPr>
                <w:rFonts w:ascii="Arial" w:hAnsi="Arial" w:cs="Arial"/>
                <w:sz w:val="20"/>
                <w:szCs w:val="20"/>
              </w:rPr>
              <w:t xml:space="preserve">the relevant </w:t>
            </w:r>
            <w:r w:rsidRPr="006D5404">
              <w:rPr>
                <w:rFonts w:ascii="Arial" w:hAnsi="Arial" w:cs="Arial"/>
                <w:sz w:val="20"/>
                <w:szCs w:val="20"/>
              </w:rPr>
              <w:t>document</w:t>
            </w:r>
            <w:r w:rsidR="00345028">
              <w:rPr>
                <w:rFonts w:ascii="Arial" w:hAnsi="Arial" w:cs="Arial"/>
                <w:sz w:val="20"/>
                <w:szCs w:val="20"/>
              </w:rPr>
              <w:t xml:space="preserve">ation </w:t>
            </w:r>
            <w:r w:rsidRPr="006D5404">
              <w:rPr>
                <w:rFonts w:ascii="Arial" w:hAnsi="Arial" w:cs="Arial"/>
                <w:sz w:val="20"/>
                <w:szCs w:val="20"/>
              </w:rPr>
              <w:t xml:space="preserve">for each subcontract entered into and found that the usual internal </w:t>
            </w:r>
            <w:r w:rsidR="00345028" w:rsidRPr="006D5404">
              <w:rPr>
                <w:rFonts w:ascii="Arial" w:hAnsi="Arial" w:cs="Arial"/>
                <w:sz w:val="20"/>
                <w:szCs w:val="20"/>
              </w:rPr>
              <w:t>pr</w:t>
            </w:r>
            <w:r w:rsidR="00345028">
              <w:rPr>
                <w:rFonts w:ascii="Arial" w:hAnsi="Arial" w:cs="Arial"/>
                <w:sz w:val="20"/>
                <w:szCs w:val="20"/>
              </w:rPr>
              <w:t>actice</w:t>
            </w:r>
            <w:r w:rsidR="00345028" w:rsidRPr="006D5404">
              <w:rPr>
                <w:rFonts w:ascii="Arial" w:hAnsi="Arial" w:cs="Arial"/>
                <w:sz w:val="20"/>
                <w:szCs w:val="20"/>
              </w:rPr>
              <w:t xml:space="preserve"> </w:t>
            </w:r>
            <w:r w:rsidRPr="006D5404">
              <w:rPr>
                <w:rFonts w:ascii="Arial" w:hAnsi="Arial" w:cs="Arial"/>
                <w:sz w:val="20"/>
                <w:szCs w:val="20"/>
              </w:rPr>
              <w:t xml:space="preserve">was followed by the </w:t>
            </w:r>
            <w:r w:rsidR="00F64508" w:rsidRPr="006D5404">
              <w:rPr>
                <w:rFonts w:ascii="Arial" w:hAnsi="Arial" w:cs="Arial"/>
                <w:sz w:val="20"/>
                <w:szCs w:val="20"/>
              </w:rPr>
              <w:t>BNRF</w:t>
            </w:r>
            <w:r w:rsidRPr="006D5404">
              <w:rPr>
                <w:rFonts w:ascii="Arial" w:hAnsi="Arial" w:cs="Arial"/>
                <w:sz w:val="20"/>
                <w:szCs w:val="20"/>
              </w:rPr>
              <w:t xml:space="preserve"> in support of the final choice of subcontractor. </w:t>
            </w:r>
          </w:p>
          <w:p w14:paraId="6BB758A3" w14:textId="60DDA6CE" w:rsidR="00160BFF" w:rsidRPr="0063748F" w:rsidRDefault="00A026B7" w:rsidP="00163164">
            <w:pPr>
              <w:spacing w:after="1239" w:line="259" w:lineRule="auto"/>
              <w:ind w:left="0" w:right="-1" w:firstLine="0"/>
              <w:jc w:val="left"/>
              <w:rPr>
                <w:rFonts w:ascii="Arial" w:hAnsi="Arial" w:cs="Arial"/>
                <w:b/>
                <w:bCs/>
                <w:sz w:val="20"/>
                <w:szCs w:val="20"/>
              </w:rPr>
            </w:pPr>
            <w:r>
              <w:rPr>
                <w:rFonts w:ascii="Arial" w:hAnsi="Arial" w:cs="Arial"/>
                <w:b/>
                <w:bCs/>
                <w:sz w:val="20"/>
                <w:szCs w:val="20"/>
              </w:rPr>
              <w:br/>
            </w:r>
            <w:r w:rsidR="00160BFF" w:rsidRPr="006D5404">
              <w:rPr>
                <w:rFonts w:ascii="Arial" w:hAnsi="Arial" w:cs="Arial"/>
                <w:b/>
                <w:bCs/>
                <w:sz w:val="20"/>
                <w:szCs w:val="20"/>
              </w:rPr>
              <w:t xml:space="preserve">If the Auditor </w:t>
            </w:r>
            <w:r w:rsidR="009E6AD6">
              <w:rPr>
                <w:rFonts w:ascii="Arial" w:hAnsi="Arial" w:cs="Arial"/>
                <w:b/>
                <w:bCs/>
                <w:sz w:val="20"/>
                <w:szCs w:val="20"/>
              </w:rPr>
              <w:br/>
              <w:t>- i</w:t>
            </w:r>
            <w:r w:rsidR="00160BFF" w:rsidRPr="006D5404">
              <w:rPr>
                <w:rFonts w:ascii="Arial" w:hAnsi="Arial" w:cs="Arial"/>
                <w:b/>
                <w:bCs/>
                <w:sz w:val="20"/>
                <w:szCs w:val="20"/>
              </w:rPr>
              <w:t xml:space="preserve">s not provided with evidence that the subcontracting was carried out in line with usual internal </w:t>
            </w:r>
            <w:r w:rsidR="00E71F5E">
              <w:rPr>
                <w:rFonts w:ascii="Arial" w:hAnsi="Arial" w:cs="Arial"/>
                <w:b/>
                <w:bCs/>
                <w:sz w:val="20"/>
                <w:szCs w:val="20"/>
              </w:rPr>
              <w:t>practice</w:t>
            </w:r>
            <w:r w:rsidR="009E6AD6">
              <w:rPr>
                <w:rFonts w:ascii="Arial" w:hAnsi="Arial" w:cs="Arial"/>
                <w:b/>
                <w:bCs/>
                <w:sz w:val="20"/>
                <w:szCs w:val="20"/>
              </w:rPr>
              <w:t xml:space="preserve"> </w:t>
            </w:r>
            <w:r w:rsidR="009E6AD6">
              <w:rPr>
                <w:rFonts w:ascii="Arial" w:hAnsi="Arial" w:cs="Arial"/>
                <w:b/>
                <w:bCs/>
                <w:sz w:val="20"/>
                <w:szCs w:val="20"/>
              </w:rPr>
              <w:br/>
            </w:r>
            <w:r w:rsidR="00173574">
              <w:rPr>
                <w:rFonts w:ascii="Arial" w:hAnsi="Arial" w:cs="Arial"/>
                <w:b/>
                <w:bCs/>
                <w:sz w:val="20"/>
                <w:szCs w:val="20"/>
              </w:rPr>
              <w:t xml:space="preserve">- </w:t>
            </w:r>
            <w:r w:rsidR="00125204">
              <w:rPr>
                <w:rFonts w:ascii="Arial" w:hAnsi="Arial" w:cs="Arial"/>
                <w:b/>
                <w:bCs/>
                <w:sz w:val="20"/>
                <w:szCs w:val="20"/>
              </w:rPr>
              <w:t>notes</w:t>
            </w:r>
            <w:r w:rsidR="00173574">
              <w:rPr>
                <w:rFonts w:ascii="Arial" w:hAnsi="Arial" w:cs="Arial"/>
                <w:b/>
                <w:bCs/>
                <w:sz w:val="20"/>
                <w:szCs w:val="20"/>
              </w:rPr>
              <w:t xml:space="preserve"> that the subcontract</w:t>
            </w:r>
            <w:r w:rsidR="00125204">
              <w:rPr>
                <w:rFonts w:ascii="Arial" w:hAnsi="Arial" w:cs="Arial"/>
                <w:b/>
                <w:bCs/>
                <w:sz w:val="20"/>
                <w:szCs w:val="20"/>
              </w:rPr>
              <w:t>s</w:t>
            </w:r>
            <w:r w:rsidR="00173574">
              <w:rPr>
                <w:rFonts w:ascii="Arial" w:hAnsi="Arial" w:cs="Arial"/>
                <w:b/>
                <w:bCs/>
                <w:sz w:val="20"/>
                <w:szCs w:val="20"/>
              </w:rPr>
              <w:t xml:space="preserve"> w</w:t>
            </w:r>
            <w:r w:rsidR="00125204">
              <w:rPr>
                <w:rFonts w:ascii="Arial" w:hAnsi="Arial" w:cs="Arial"/>
                <w:b/>
                <w:bCs/>
                <w:sz w:val="20"/>
                <w:szCs w:val="20"/>
              </w:rPr>
              <w:t>ere</w:t>
            </w:r>
            <w:r w:rsidR="00173574">
              <w:rPr>
                <w:rFonts w:ascii="Arial" w:hAnsi="Arial" w:cs="Arial"/>
                <w:b/>
                <w:bCs/>
                <w:sz w:val="20"/>
                <w:szCs w:val="20"/>
              </w:rPr>
              <w:t xml:space="preserve"> not </w:t>
            </w:r>
            <w:r w:rsidR="00125204">
              <w:rPr>
                <w:rFonts w:ascii="Arial" w:hAnsi="Arial" w:cs="Arial"/>
                <w:b/>
                <w:bCs/>
                <w:sz w:val="20"/>
                <w:szCs w:val="20"/>
              </w:rPr>
              <w:t>mentioned</w:t>
            </w:r>
            <w:r w:rsidR="00173574">
              <w:rPr>
                <w:rFonts w:ascii="Arial" w:hAnsi="Arial" w:cs="Arial"/>
                <w:b/>
                <w:bCs/>
                <w:sz w:val="20"/>
                <w:szCs w:val="20"/>
              </w:rPr>
              <w:t xml:space="preserve"> in the description of action</w:t>
            </w:r>
            <w:r w:rsidR="001C606A">
              <w:rPr>
                <w:rFonts w:ascii="Arial" w:hAnsi="Arial" w:cs="Arial"/>
                <w:b/>
                <w:bCs/>
                <w:sz w:val="20"/>
                <w:szCs w:val="20"/>
              </w:rPr>
              <w:t xml:space="preserve"> </w:t>
            </w:r>
            <w:r w:rsidR="007A5C82">
              <w:rPr>
                <w:rFonts w:ascii="Arial" w:hAnsi="Arial" w:cs="Arial"/>
                <w:b/>
                <w:bCs/>
                <w:sz w:val="20"/>
                <w:szCs w:val="20"/>
              </w:rPr>
              <w:t>n</w:t>
            </w:r>
            <w:r w:rsidR="001C606A">
              <w:rPr>
                <w:rFonts w:ascii="Arial" w:hAnsi="Arial" w:cs="Arial"/>
                <w:b/>
                <w:bCs/>
                <w:sz w:val="20"/>
                <w:szCs w:val="20"/>
              </w:rPr>
              <w:t xml:space="preserve">or </w:t>
            </w:r>
            <w:r w:rsidR="007A5C82">
              <w:rPr>
                <w:rFonts w:ascii="Arial" w:hAnsi="Arial" w:cs="Arial"/>
                <w:b/>
                <w:bCs/>
                <w:sz w:val="20"/>
                <w:szCs w:val="20"/>
              </w:rPr>
              <w:t>in the Financial Statement</w:t>
            </w:r>
            <w:r w:rsidR="001C606A">
              <w:rPr>
                <w:rFonts w:ascii="Arial" w:hAnsi="Arial" w:cs="Arial"/>
                <w:b/>
                <w:bCs/>
                <w:sz w:val="20"/>
                <w:szCs w:val="20"/>
              </w:rPr>
              <w:t xml:space="preserve"> </w:t>
            </w:r>
            <w:r w:rsidR="009E6AD6">
              <w:rPr>
                <w:rFonts w:ascii="Arial" w:hAnsi="Arial" w:cs="Arial"/>
                <w:b/>
                <w:bCs/>
                <w:sz w:val="20"/>
                <w:szCs w:val="20"/>
              </w:rPr>
              <w:br/>
            </w:r>
            <w:r w:rsidR="00712EE2">
              <w:rPr>
                <w:rFonts w:ascii="Arial" w:hAnsi="Arial" w:cs="Arial"/>
                <w:b/>
                <w:bCs/>
                <w:sz w:val="20"/>
                <w:szCs w:val="20"/>
              </w:rPr>
              <w:t>- cannot reconcile</w:t>
            </w:r>
            <w:r w:rsidR="005879CC">
              <w:rPr>
                <w:rFonts w:ascii="Arial" w:hAnsi="Arial" w:cs="Arial"/>
                <w:b/>
                <w:bCs/>
                <w:sz w:val="20"/>
                <w:szCs w:val="20"/>
              </w:rPr>
              <w:t xml:space="preserve"> </w:t>
            </w:r>
            <w:r w:rsidR="005879CC" w:rsidRPr="005879CC">
              <w:rPr>
                <w:rFonts w:ascii="Arial" w:hAnsi="Arial" w:cs="Arial"/>
                <w:b/>
                <w:bCs/>
                <w:sz w:val="20"/>
                <w:szCs w:val="20"/>
              </w:rPr>
              <w:t xml:space="preserve">project accounting records to invoices issued </w:t>
            </w:r>
            <w:r w:rsidR="0037358B">
              <w:rPr>
                <w:rFonts w:ascii="Arial" w:hAnsi="Arial" w:cs="Arial"/>
                <w:b/>
                <w:bCs/>
                <w:sz w:val="20"/>
                <w:szCs w:val="20"/>
              </w:rPr>
              <w:t>by counterparties performing their</w:t>
            </w:r>
            <w:r w:rsidR="005879CC" w:rsidRPr="005879CC">
              <w:rPr>
                <w:rFonts w:ascii="Arial" w:hAnsi="Arial" w:cs="Arial"/>
                <w:b/>
                <w:bCs/>
                <w:sz w:val="20"/>
                <w:szCs w:val="20"/>
              </w:rPr>
              <w:t xml:space="preserve"> services in the EU and H2020 Associated Countries on the one hand, and on the other hand to invoices issued </w:t>
            </w:r>
            <w:r w:rsidR="0037358B">
              <w:rPr>
                <w:rFonts w:ascii="Arial" w:hAnsi="Arial" w:cs="Arial"/>
                <w:b/>
                <w:bCs/>
                <w:sz w:val="20"/>
                <w:szCs w:val="20"/>
              </w:rPr>
              <w:t>by counterparties performing their</w:t>
            </w:r>
            <w:r w:rsidR="005879CC" w:rsidRPr="005879CC">
              <w:rPr>
                <w:rFonts w:ascii="Arial" w:hAnsi="Arial" w:cs="Arial"/>
                <w:b/>
                <w:bCs/>
                <w:sz w:val="20"/>
                <w:szCs w:val="20"/>
              </w:rPr>
              <w:t xml:space="preserve"> services outside these countries</w:t>
            </w:r>
            <w:r w:rsidR="00A279FE">
              <w:rPr>
                <w:rFonts w:ascii="Arial" w:hAnsi="Arial" w:cs="Arial"/>
                <w:b/>
                <w:bCs/>
                <w:sz w:val="20"/>
                <w:szCs w:val="20"/>
              </w:rPr>
              <w:t>.</w:t>
            </w:r>
            <w:r w:rsidR="005879CC">
              <w:rPr>
                <w:rFonts w:ascii="Arial" w:hAnsi="Arial" w:cs="Arial"/>
                <w:b/>
                <w:bCs/>
                <w:sz w:val="20"/>
                <w:szCs w:val="20"/>
              </w:rPr>
              <w:t xml:space="preserve">  </w:t>
            </w:r>
            <w:r w:rsidR="00712EE2">
              <w:rPr>
                <w:rFonts w:ascii="Arial" w:hAnsi="Arial" w:cs="Arial"/>
                <w:b/>
                <w:bCs/>
                <w:sz w:val="20"/>
                <w:szCs w:val="20"/>
              </w:rPr>
              <w:t xml:space="preserve"> </w:t>
            </w:r>
            <w:r w:rsidR="00712EE2">
              <w:rPr>
                <w:rFonts w:ascii="Arial" w:hAnsi="Arial" w:cs="Arial"/>
                <w:b/>
                <w:bCs/>
                <w:sz w:val="20"/>
                <w:szCs w:val="20"/>
              </w:rPr>
              <w:br/>
            </w:r>
            <w:r w:rsidR="00584D83">
              <w:rPr>
                <w:rFonts w:ascii="Arial" w:hAnsi="Arial" w:cs="Arial"/>
                <w:b/>
                <w:bCs/>
                <w:sz w:val="20"/>
                <w:szCs w:val="20"/>
              </w:rPr>
              <w:br/>
            </w:r>
            <w:r w:rsidR="00DB3BB4">
              <w:rPr>
                <w:rFonts w:ascii="Arial" w:hAnsi="Arial" w:cs="Arial"/>
                <w:b/>
                <w:bCs/>
                <w:sz w:val="20"/>
                <w:szCs w:val="20"/>
              </w:rPr>
              <w:t>T</w:t>
            </w:r>
            <w:r w:rsidR="00160BFF" w:rsidRPr="006D5404">
              <w:rPr>
                <w:rFonts w:ascii="Arial" w:hAnsi="Arial" w:cs="Arial"/>
                <w:b/>
                <w:bCs/>
                <w:sz w:val="20"/>
                <w:szCs w:val="20"/>
              </w:rPr>
              <w:t xml:space="preserve">he amount of the subcontract should be listed as an exception in the main report. </w:t>
            </w:r>
          </w:p>
        </w:tc>
      </w:tr>
    </w:tbl>
    <w:p w14:paraId="34E01166" w14:textId="77777777" w:rsidR="004D7460" w:rsidRDefault="004D7460">
      <w:r>
        <w:br w:type="page"/>
      </w:r>
    </w:p>
    <w:tbl>
      <w:tblPr>
        <w:tblStyle w:val="TableGrid0"/>
        <w:tblpPr w:leftFromText="180" w:rightFromText="180" w:vertAnchor="text" w:horzAnchor="margin" w:tblpY="833"/>
        <w:tblW w:w="0" w:type="auto"/>
        <w:tblLook w:val="04A0" w:firstRow="1" w:lastRow="0" w:firstColumn="1" w:lastColumn="0" w:noHBand="0" w:noVBand="1"/>
      </w:tblPr>
      <w:tblGrid>
        <w:gridCol w:w="4005"/>
        <w:gridCol w:w="4188"/>
        <w:gridCol w:w="5755"/>
      </w:tblGrid>
      <w:tr w:rsidR="003068C7" w:rsidRPr="006D5404" w14:paraId="1317086D" w14:textId="77777777" w:rsidTr="009E46A5">
        <w:trPr>
          <w:trHeight w:val="20"/>
        </w:trPr>
        <w:tc>
          <w:tcPr>
            <w:tcW w:w="13948" w:type="dxa"/>
            <w:gridSpan w:val="3"/>
          </w:tcPr>
          <w:p w14:paraId="19D00E13" w14:textId="3BA144FA" w:rsidR="003068C7" w:rsidRDefault="00E40C06" w:rsidP="003068C7">
            <w:pPr>
              <w:pStyle w:val="Default"/>
              <w:rPr>
                <w:rFonts w:ascii="Arial" w:hAnsi="Arial" w:cs="Arial"/>
                <w:b/>
                <w:sz w:val="20"/>
                <w:szCs w:val="20"/>
              </w:rPr>
            </w:pPr>
            <w:r>
              <w:rPr>
                <w:rFonts w:ascii="Arial" w:hAnsi="Arial" w:cs="Arial"/>
                <w:b/>
                <w:sz w:val="20"/>
                <w:szCs w:val="20"/>
              </w:rPr>
              <w:t xml:space="preserve">C. </w:t>
            </w:r>
            <w:r w:rsidR="003068C7">
              <w:rPr>
                <w:rFonts w:ascii="Arial" w:hAnsi="Arial" w:cs="Arial"/>
                <w:b/>
                <w:sz w:val="20"/>
                <w:szCs w:val="20"/>
              </w:rPr>
              <w:t>Other direct costs</w:t>
            </w:r>
          </w:p>
          <w:p w14:paraId="5DB8BC27" w14:textId="77777777" w:rsidR="003068C7" w:rsidRPr="003068C7" w:rsidRDefault="003068C7" w:rsidP="003068C7">
            <w:pPr>
              <w:pStyle w:val="Default"/>
              <w:rPr>
                <w:rFonts w:ascii="Arial" w:hAnsi="Arial" w:cs="Arial"/>
                <w:b/>
                <w:sz w:val="20"/>
                <w:szCs w:val="20"/>
              </w:rPr>
            </w:pPr>
          </w:p>
        </w:tc>
      </w:tr>
      <w:tr w:rsidR="00B4113E" w:rsidRPr="006D5404" w14:paraId="3A22F53F" w14:textId="77777777" w:rsidTr="009E46A5">
        <w:trPr>
          <w:trHeight w:val="20"/>
        </w:trPr>
        <w:tc>
          <w:tcPr>
            <w:tcW w:w="13948" w:type="dxa"/>
            <w:gridSpan w:val="3"/>
          </w:tcPr>
          <w:p w14:paraId="75AAF26B" w14:textId="77777777" w:rsidR="00B4113E" w:rsidRDefault="00B4113E" w:rsidP="003068C7">
            <w:pPr>
              <w:pStyle w:val="Default"/>
              <w:rPr>
                <w:rFonts w:ascii="Arial" w:hAnsi="Arial" w:cs="Arial"/>
                <w:b/>
                <w:sz w:val="20"/>
                <w:szCs w:val="20"/>
              </w:rPr>
            </w:pPr>
            <w:r>
              <w:rPr>
                <w:rFonts w:ascii="Arial" w:hAnsi="Arial" w:cs="Arial"/>
                <w:b/>
                <w:sz w:val="20"/>
                <w:szCs w:val="20"/>
              </w:rPr>
              <w:t xml:space="preserve">C.1 Costs of travel and related subsistence allowances </w:t>
            </w:r>
          </w:p>
        </w:tc>
      </w:tr>
      <w:tr w:rsidR="00F219DB" w:rsidRPr="006D5404" w14:paraId="00E16CA0" w14:textId="77777777" w:rsidTr="009E46A5">
        <w:trPr>
          <w:trHeight w:val="20"/>
        </w:trPr>
        <w:tc>
          <w:tcPr>
            <w:tcW w:w="13948" w:type="dxa"/>
            <w:gridSpan w:val="3"/>
          </w:tcPr>
          <w:p w14:paraId="6A274DD2" w14:textId="77777777" w:rsidR="00F219DB" w:rsidRDefault="00B4113E" w:rsidP="007016E1">
            <w:pPr>
              <w:pStyle w:val="Default"/>
              <w:rPr>
                <w:rFonts w:ascii="Arial" w:hAnsi="Arial" w:cs="Arial"/>
                <w:b/>
                <w:sz w:val="20"/>
                <w:szCs w:val="20"/>
              </w:rPr>
            </w:pPr>
            <w:r>
              <w:rPr>
                <w:rFonts w:ascii="Arial" w:hAnsi="Arial" w:cs="Arial"/>
                <w:b/>
                <w:sz w:val="20"/>
                <w:szCs w:val="20"/>
              </w:rPr>
              <w:t>The Auditor sampled______ cost items selected randomly. F</w:t>
            </w:r>
            <w:r w:rsidRPr="00B4113E">
              <w:rPr>
                <w:rFonts w:ascii="Arial" w:hAnsi="Arial" w:cs="Arial"/>
                <w:b/>
                <w:sz w:val="20"/>
                <w:szCs w:val="20"/>
              </w:rPr>
              <w:t>ull</w:t>
            </w:r>
            <w:r w:rsidR="00CD7CC9">
              <w:rPr>
                <w:rFonts w:ascii="Arial" w:hAnsi="Arial" w:cs="Arial"/>
                <w:b/>
                <w:sz w:val="20"/>
                <w:szCs w:val="20"/>
              </w:rPr>
              <w:t xml:space="preserve"> coverage is required if there </w:t>
            </w:r>
            <w:r w:rsidRPr="00B4113E">
              <w:rPr>
                <w:rFonts w:ascii="Arial" w:hAnsi="Arial" w:cs="Arial"/>
                <w:b/>
                <w:sz w:val="20"/>
                <w:szCs w:val="20"/>
              </w:rPr>
              <w:t>are fewer than 10 items, otherwise the sample should have a min</w:t>
            </w:r>
            <w:r w:rsidR="00CD7CC9">
              <w:rPr>
                <w:rFonts w:ascii="Arial" w:hAnsi="Arial" w:cs="Arial"/>
                <w:b/>
                <w:sz w:val="20"/>
                <w:szCs w:val="20"/>
              </w:rPr>
              <w:t xml:space="preserve">imum of 10 item, or 10% of the </w:t>
            </w:r>
            <w:r w:rsidRPr="00B4113E">
              <w:rPr>
                <w:rFonts w:ascii="Arial" w:hAnsi="Arial" w:cs="Arial"/>
                <w:b/>
                <w:sz w:val="20"/>
                <w:szCs w:val="20"/>
              </w:rPr>
              <w:t xml:space="preserve">total, </w:t>
            </w:r>
            <w:r w:rsidR="007016E1" w:rsidRPr="00B4113E">
              <w:rPr>
                <w:rFonts w:ascii="Arial" w:hAnsi="Arial" w:cs="Arial"/>
                <w:b/>
                <w:sz w:val="20"/>
                <w:szCs w:val="20"/>
              </w:rPr>
              <w:t>whichever number</w:t>
            </w:r>
            <w:r w:rsidR="007016E1">
              <w:rPr>
                <w:rFonts w:ascii="Arial" w:hAnsi="Arial" w:cs="Arial"/>
                <w:b/>
                <w:sz w:val="20"/>
                <w:szCs w:val="20"/>
              </w:rPr>
              <w:t xml:space="preserve"> </w:t>
            </w:r>
            <w:r w:rsidR="007016E1" w:rsidRPr="00B4113E">
              <w:rPr>
                <w:rFonts w:ascii="Arial" w:hAnsi="Arial" w:cs="Arial"/>
                <w:b/>
                <w:sz w:val="20"/>
                <w:szCs w:val="20"/>
              </w:rPr>
              <w:t>is the highest.</w:t>
            </w:r>
          </w:p>
        </w:tc>
      </w:tr>
      <w:tr w:rsidR="00AF3DCC" w:rsidRPr="006D5404" w14:paraId="79177BED" w14:textId="77777777" w:rsidTr="004D7460">
        <w:trPr>
          <w:trHeight w:val="20"/>
        </w:trPr>
        <w:tc>
          <w:tcPr>
            <w:tcW w:w="4005" w:type="dxa"/>
            <w:tcBorders>
              <w:bottom w:val="single" w:sz="4" w:space="0" w:color="auto"/>
            </w:tcBorders>
          </w:tcPr>
          <w:p w14:paraId="6310E8DA" w14:textId="77777777" w:rsidR="003068C7" w:rsidRPr="006D5404" w:rsidRDefault="00887BBE" w:rsidP="00A563B8">
            <w:pPr>
              <w:pStyle w:val="Default"/>
              <w:numPr>
                <w:ilvl w:val="0"/>
                <w:numId w:val="12"/>
              </w:numPr>
              <w:rPr>
                <w:rFonts w:ascii="Arial" w:hAnsi="Arial" w:cs="Arial"/>
                <w:color w:val="auto"/>
                <w:sz w:val="20"/>
                <w:szCs w:val="20"/>
              </w:rPr>
            </w:pPr>
            <w:r>
              <w:rPr>
                <w:rFonts w:ascii="Arial" w:hAnsi="Arial" w:cs="Arial"/>
                <w:color w:val="auto"/>
                <w:sz w:val="20"/>
                <w:szCs w:val="20"/>
              </w:rPr>
              <w:t xml:space="preserve">Travel and subsistence costs </w:t>
            </w:r>
            <w:r w:rsidR="00A563B8" w:rsidRPr="00A563B8">
              <w:rPr>
                <w:rFonts w:ascii="Arial" w:hAnsi="Arial" w:cs="Arial"/>
                <w:color w:val="auto"/>
                <w:sz w:val="20"/>
                <w:szCs w:val="20"/>
              </w:rPr>
              <w:t>are recorded in accordance with the BNRF’s usual practice</w:t>
            </w:r>
            <w:r w:rsidR="009F2B65">
              <w:rPr>
                <w:rFonts w:ascii="Arial" w:hAnsi="Arial" w:cs="Arial"/>
                <w:color w:val="auto"/>
                <w:sz w:val="20"/>
                <w:szCs w:val="20"/>
              </w:rPr>
              <w:t>, linked to the IMI activity</w:t>
            </w:r>
            <w:r w:rsidR="00A563B8" w:rsidRPr="00A563B8">
              <w:rPr>
                <w:rFonts w:ascii="Arial" w:hAnsi="Arial" w:cs="Arial"/>
                <w:color w:val="auto"/>
                <w:sz w:val="20"/>
                <w:szCs w:val="20"/>
              </w:rPr>
              <w:t xml:space="preserve"> and incurred in the period of the Financial Statement.</w:t>
            </w:r>
            <w:r w:rsidR="00A563B8">
              <w:rPr>
                <w:rFonts w:ascii="Arial" w:hAnsi="Arial" w:cs="Arial"/>
                <w:color w:val="auto"/>
                <w:sz w:val="20"/>
                <w:szCs w:val="20"/>
              </w:rPr>
              <w:t xml:space="preserve"> </w:t>
            </w:r>
          </w:p>
        </w:tc>
        <w:tc>
          <w:tcPr>
            <w:tcW w:w="4188" w:type="dxa"/>
            <w:tcBorders>
              <w:bottom w:val="single" w:sz="4" w:space="0" w:color="auto"/>
            </w:tcBorders>
          </w:tcPr>
          <w:p w14:paraId="1AC1CBEA" w14:textId="77777777" w:rsidR="00804B34" w:rsidRPr="0093742B" w:rsidRDefault="00804B34" w:rsidP="00804B34">
            <w:pPr>
              <w:pStyle w:val="Default"/>
              <w:rPr>
                <w:rFonts w:ascii="Arial" w:hAnsi="Arial" w:cs="Arial"/>
                <w:sz w:val="20"/>
                <w:szCs w:val="20"/>
                <w:u w:val="single"/>
              </w:rPr>
            </w:pPr>
            <w:r w:rsidRPr="0093742B">
              <w:rPr>
                <w:rFonts w:ascii="Arial" w:hAnsi="Arial" w:cs="Arial"/>
                <w:sz w:val="20"/>
                <w:szCs w:val="20"/>
                <w:u w:val="single"/>
              </w:rPr>
              <w:t xml:space="preserve">Note:  Where all travel and subsistence costs are included in the FTE rate according to the BNRF’s usual cost accounting practice, this procedure is not applicable. </w:t>
            </w:r>
          </w:p>
          <w:p w14:paraId="17B89159" w14:textId="77777777" w:rsidR="00804B34" w:rsidRDefault="00804B34" w:rsidP="00A563B8">
            <w:pPr>
              <w:pStyle w:val="Default"/>
              <w:rPr>
                <w:rFonts w:ascii="Arial" w:hAnsi="Arial" w:cs="Arial"/>
                <w:sz w:val="20"/>
                <w:szCs w:val="20"/>
              </w:rPr>
            </w:pPr>
            <w:r>
              <w:rPr>
                <w:rFonts w:ascii="Arial" w:hAnsi="Arial" w:cs="Arial"/>
                <w:sz w:val="20"/>
                <w:szCs w:val="20"/>
              </w:rPr>
              <w:t xml:space="preserve"> </w:t>
            </w:r>
          </w:p>
          <w:p w14:paraId="1EACC5CC" w14:textId="77777777" w:rsidR="00A563B8" w:rsidRPr="00A563B8" w:rsidRDefault="00A563B8" w:rsidP="00A563B8">
            <w:pPr>
              <w:pStyle w:val="Default"/>
              <w:rPr>
                <w:rFonts w:ascii="Arial" w:hAnsi="Arial" w:cs="Arial"/>
                <w:sz w:val="20"/>
                <w:szCs w:val="20"/>
              </w:rPr>
            </w:pPr>
            <w:r w:rsidRPr="00A563B8">
              <w:rPr>
                <w:rFonts w:ascii="Arial" w:hAnsi="Arial" w:cs="Arial"/>
                <w:sz w:val="20"/>
                <w:szCs w:val="20"/>
              </w:rPr>
              <w:t xml:space="preserve">The Auditor </w:t>
            </w:r>
            <w:r w:rsidR="00662CCA">
              <w:rPr>
                <w:rFonts w:ascii="Arial" w:hAnsi="Arial" w:cs="Arial"/>
                <w:sz w:val="20"/>
                <w:szCs w:val="20"/>
              </w:rPr>
              <w:t>checked</w:t>
            </w:r>
            <w:r w:rsidRPr="00A563B8">
              <w:rPr>
                <w:rFonts w:ascii="Arial" w:hAnsi="Arial" w:cs="Arial"/>
                <w:sz w:val="20"/>
                <w:szCs w:val="20"/>
              </w:rPr>
              <w:t xml:space="preserve"> that:</w:t>
            </w:r>
          </w:p>
          <w:p w14:paraId="652CDB01" w14:textId="77777777" w:rsidR="00A563B8" w:rsidRPr="00A563B8" w:rsidRDefault="009F2B65" w:rsidP="00A563B8">
            <w:pPr>
              <w:pStyle w:val="Default"/>
              <w:rPr>
                <w:rFonts w:ascii="Arial" w:hAnsi="Arial" w:cs="Arial"/>
                <w:sz w:val="20"/>
                <w:szCs w:val="20"/>
              </w:rPr>
            </w:pPr>
            <w:r>
              <w:rPr>
                <w:rFonts w:ascii="Arial" w:hAnsi="Arial" w:cs="Arial"/>
                <w:sz w:val="20"/>
                <w:szCs w:val="20"/>
              </w:rPr>
              <w:t xml:space="preserve">- </w:t>
            </w:r>
            <w:r w:rsidR="00A563B8" w:rsidRPr="00A563B8">
              <w:rPr>
                <w:rFonts w:ascii="Arial" w:hAnsi="Arial" w:cs="Arial"/>
                <w:sz w:val="20"/>
                <w:szCs w:val="20"/>
              </w:rPr>
              <w:t xml:space="preserve">travel and subsistence costs were consistent with the </w:t>
            </w:r>
            <w:r w:rsidR="00A563B8">
              <w:rPr>
                <w:rFonts w:ascii="Arial" w:hAnsi="Arial" w:cs="Arial"/>
                <w:sz w:val="20"/>
                <w:szCs w:val="20"/>
              </w:rPr>
              <w:t>BNRF’s</w:t>
            </w:r>
            <w:r w:rsidR="00A563B8" w:rsidRPr="00A563B8">
              <w:rPr>
                <w:rFonts w:ascii="Arial" w:hAnsi="Arial" w:cs="Arial"/>
                <w:sz w:val="20"/>
                <w:szCs w:val="20"/>
              </w:rPr>
              <w:t xml:space="preserve"> usual policy for travel. In this context, the B</w:t>
            </w:r>
            <w:r>
              <w:rPr>
                <w:rFonts w:ascii="Arial" w:hAnsi="Arial" w:cs="Arial"/>
                <w:sz w:val="20"/>
                <w:szCs w:val="20"/>
              </w:rPr>
              <w:t>NRF</w:t>
            </w:r>
            <w:r w:rsidR="00A563B8" w:rsidRPr="00A563B8">
              <w:rPr>
                <w:rFonts w:ascii="Arial" w:hAnsi="Arial" w:cs="Arial"/>
                <w:sz w:val="20"/>
                <w:szCs w:val="20"/>
              </w:rPr>
              <w:t xml:space="preserve"> provided evidence of its normal policy for travel costs (e.g. use of first class tickets, reimbursement by the </w:t>
            </w:r>
            <w:r w:rsidR="000811FE" w:rsidRPr="00A563B8">
              <w:rPr>
                <w:rFonts w:ascii="Arial" w:hAnsi="Arial" w:cs="Arial"/>
                <w:sz w:val="20"/>
                <w:szCs w:val="20"/>
              </w:rPr>
              <w:t>B</w:t>
            </w:r>
            <w:r w:rsidR="000811FE">
              <w:rPr>
                <w:rFonts w:ascii="Arial" w:hAnsi="Arial" w:cs="Arial"/>
                <w:sz w:val="20"/>
                <w:szCs w:val="20"/>
              </w:rPr>
              <w:t>NRF</w:t>
            </w:r>
            <w:r w:rsidR="000811FE" w:rsidRPr="00A563B8">
              <w:rPr>
                <w:rFonts w:ascii="Arial" w:hAnsi="Arial" w:cs="Arial"/>
                <w:sz w:val="20"/>
                <w:szCs w:val="20"/>
              </w:rPr>
              <w:t xml:space="preserve"> </w:t>
            </w:r>
            <w:r w:rsidR="00A563B8" w:rsidRPr="00A563B8">
              <w:rPr>
                <w:rFonts w:ascii="Arial" w:hAnsi="Arial" w:cs="Arial"/>
                <w:sz w:val="20"/>
                <w:szCs w:val="20"/>
              </w:rPr>
              <w:t>on the basis of actual costs, a lump sum or per diem) to enable the Auditor to compare the travel costs charged with this policy;</w:t>
            </w:r>
          </w:p>
          <w:p w14:paraId="04DAA28A" w14:textId="668C49AB" w:rsidR="00A563B8" w:rsidRPr="00A563B8" w:rsidRDefault="009F2B65" w:rsidP="00A563B8">
            <w:pPr>
              <w:pStyle w:val="Default"/>
              <w:rPr>
                <w:rFonts w:ascii="Arial" w:hAnsi="Arial" w:cs="Arial"/>
                <w:sz w:val="20"/>
                <w:szCs w:val="20"/>
              </w:rPr>
            </w:pPr>
            <w:r>
              <w:rPr>
                <w:rFonts w:ascii="Arial" w:hAnsi="Arial" w:cs="Arial"/>
                <w:sz w:val="20"/>
                <w:szCs w:val="20"/>
              </w:rPr>
              <w:t xml:space="preserve">- </w:t>
            </w:r>
            <w:r w:rsidR="00A563B8" w:rsidRPr="00A563B8">
              <w:rPr>
                <w:rFonts w:ascii="Arial" w:hAnsi="Arial" w:cs="Arial"/>
                <w:sz w:val="20"/>
                <w:szCs w:val="20"/>
              </w:rPr>
              <w:t xml:space="preserve">travel costs are correctly identified and allocated to the </w:t>
            </w:r>
            <w:r w:rsidR="00A14BB3">
              <w:rPr>
                <w:rFonts w:ascii="Arial" w:hAnsi="Arial" w:cs="Arial"/>
                <w:sz w:val="20"/>
                <w:szCs w:val="20"/>
              </w:rPr>
              <w:t xml:space="preserve">IMI </w:t>
            </w:r>
            <w:r>
              <w:rPr>
                <w:rFonts w:ascii="Arial" w:hAnsi="Arial" w:cs="Arial"/>
                <w:sz w:val="20"/>
                <w:szCs w:val="20"/>
              </w:rPr>
              <w:t>project</w:t>
            </w:r>
            <w:r w:rsidR="00A563B8" w:rsidRPr="00A563B8">
              <w:rPr>
                <w:rFonts w:ascii="Arial" w:hAnsi="Arial" w:cs="Arial"/>
                <w:sz w:val="20"/>
                <w:szCs w:val="20"/>
              </w:rPr>
              <w:t xml:space="preserve"> (e.g. trips are directly linked to the action) by </w:t>
            </w:r>
            <w:r w:rsidR="00E40C06">
              <w:rPr>
                <w:rFonts w:ascii="Arial" w:hAnsi="Arial" w:cs="Arial"/>
                <w:sz w:val="20"/>
                <w:szCs w:val="20"/>
              </w:rPr>
              <w:t xml:space="preserve">inspecting </w:t>
            </w:r>
            <w:r w:rsidR="00A563B8" w:rsidRPr="00A563B8">
              <w:rPr>
                <w:rFonts w:ascii="Arial" w:hAnsi="Arial" w:cs="Arial"/>
                <w:sz w:val="20"/>
                <w:szCs w:val="20"/>
              </w:rPr>
              <w:t>relevant supporting documents such as minutes of meetings, workshops or conferences, their registration in the correct project account, their consistenc</w:t>
            </w:r>
            <w:r w:rsidR="00A563B8">
              <w:rPr>
                <w:rFonts w:ascii="Arial" w:hAnsi="Arial" w:cs="Arial"/>
                <w:sz w:val="20"/>
                <w:szCs w:val="20"/>
              </w:rPr>
              <w:t>y with time records or with the</w:t>
            </w:r>
            <w:r w:rsidR="00A563B8" w:rsidRPr="00A563B8">
              <w:rPr>
                <w:rFonts w:ascii="Arial" w:hAnsi="Arial" w:cs="Arial"/>
                <w:sz w:val="20"/>
                <w:szCs w:val="20"/>
              </w:rPr>
              <w:t xml:space="preserve"> dates/dura</w:t>
            </w:r>
            <w:r w:rsidR="00D674B4">
              <w:rPr>
                <w:rFonts w:ascii="Arial" w:hAnsi="Arial" w:cs="Arial"/>
                <w:sz w:val="20"/>
                <w:szCs w:val="20"/>
              </w:rPr>
              <w:t>tion of the workshop/conference.</w:t>
            </w:r>
          </w:p>
          <w:p w14:paraId="529A2E32" w14:textId="77777777" w:rsidR="003068C7" w:rsidRDefault="003068C7" w:rsidP="00A563B8">
            <w:pPr>
              <w:pStyle w:val="Default"/>
              <w:rPr>
                <w:rFonts w:ascii="Arial" w:hAnsi="Arial" w:cs="Arial"/>
                <w:sz w:val="20"/>
                <w:szCs w:val="20"/>
              </w:rPr>
            </w:pPr>
          </w:p>
        </w:tc>
        <w:tc>
          <w:tcPr>
            <w:tcW w:w="5755" w:type="dxa"/>
            <w:tcBorders>
              <w:bottom w:val="single" w:sz="4" w:space="0" w:color="auto"/>
            </w:tcBorders>
          </w:tcPr>
          <w:p w14:paraId="6E026070" w14:textId="77777777" w:rsidR="004D7460" w:rsidRDefault="009F2B65" w:rsidP="007016E1">
            <w:pPr>
              <w:spacing w:after="160" w:line="259" w:lineRule="auto"/>
              <w:ind w:left="0" w:firstLine="0"/>
              <w:jc w:val="left"/>
              <w:rPr>
                <w:rFonts w:ascii="Arial" w:hAnsi="Arial" w:cs="Arial"/>
                <w:sz w:val="20"/>
                <w:szCs w:val="20"/>
              </w:rPr>
            </w:pPr>
            <w:r>
              <w:rPr>
                <w:rFonts w:ascii="Arial" w:hAnsi="Arial" w:cs="Arial"/>
                <w:sz w:val="20"/>
                <w:szCs w:val="20"/>
              </w:rPr>
              <w:t>If t</w:t>
            </w:r>
            <w:r w:rsidRPr="006E2E90">
              <w:rPr>
                <w:rFonts w:ascii="Arial" w:hAnsi="Arial" w:cs="Arial"/>
                <w:sz w:val="20"/>
                <w:szCs w:val="20"/>
              </w:rPr>
              <w:t>he Auditor</w:t>
            </w:r>
            <w:r>
              <w:rPr>
                <w:rFonts w:ascii="Arial" w:hAnsi="Arial" w:cs="Arial"/>
                <w:sz w:val="20"/>
                <w:szCs w:val="20"/>
              </w:rPr>
              <w:t xml:space="preserve"> finds that the travel and subsistence costs in the sample</w:t>
            </w:r>
            <w:r w:rsidRPr="006E2E90">
              <w:rPr>
                <w:rFonts w:ascii="Arial" w:hAnsi="Arial" w:cs="Arial"/>
                <w:sz w:val="20"/>
                <w:szCs w:val="20"/>
              </w:rPr>
              <w:t xml:space="preserve"> </w:t>
            </w:r>
            <w:r>
              <w:rPr>
                <w:rFonts w:ascii="Arial" w:hAnsi="Arial" w:cs="Arial"/>
                <w:sz w:val="20"/>
                <w:szCs w:val="20"/>
              </w:rPr>
              <w:t xml:space="preserve">were </w:t>
            </w:r>
          </w:p>
          <w:p w14:paraId="7FEB187D" w14:textId="7F04962E" w:rsidR="00CD7CC9" w:rsidRPr="00E40C06" w:rsidRDefault="009F2B65" w:rsidP="007016E1">
            <w:pPr>
              <w:spacing w:after="160" w:line="259" w:lineRule="auto"/>
              <w:ind w:left="0" w:firstLine="0"/>
              <w:jc w:val="left"/>
            </w:pPr>
            <w:r>
              <w:rPr>
                <w:rFonts w:ascii="Arial" w:hAnsi="Arial" w:cs="Arial"/>
                <w:sz w:val="20"/>
                <w:szCs w:val="20"/>
              </w:rPr>
              <w:br/>
              <w:t xml:space="preserve">-not in accordance with the </w:t>
            </w:r>
            <w:r w:rsidRPr="006E2E90">
              <w:rPr>
                <w:rFonts w:ascii="Arial" w:hAnsi="Arial" w:cs="Arial"/>
                <w:sz w:val="20"/>
                <w:szCs w:val="20"/>
              </w:rPr>
              <w:t xml:space="preserve">usual </w:t>
            </w:r>
            <w:r>
              <w:rPr>
                <w:rFonts w:ascii="Arial" w:hAnsi="Arial" w:cs="Arial"/>
                <w:sz w:val="20"/>
                <w:szCs w:val="20"/>
              </w:rPr>
              <w:t xml:space="preserve">cost accounting </w:t>
            </w:r>
            <w:r w:rsidRPr="006E2E90">
              <w:rPr>
                <w:rFonts w:ascii="Arial" w:hAnsi="Arial" w:cs="Arial"/>
                <w:sz w:val="20"/>
                <w:szCs w:val="20"/>
              </w:rPr>
              <w:t xml:space="preserve">practice </w:t>
            </w:r>
            <w:r>
              <w:rPr>
                <w:rFonts w:ascii="Arial" w:hAnsi="Arial" w:cs="Arial"/>
                <w:sz w:val="20"/>
                <w:szCs w:val="20"/>
              </w:rPr>
              <w:t xml:space="preserve">of </w:t>
            </w:r>
            <w:r w:rsidRPr="006E2E90">
              <w:rPr>
                <w:rFonts w:ascii="Arial" w:hAnsi="Arial" w:cs="Arial"/>
                <w:sz w:val="20"/>
                <w:szCs w:val="20"/>
              </w:rPr>
              <w:t>the BNRF</w:t>
            </w:r>
            <w:r>
              <w:rPr>
                <w:rFonts w:ascii="Arial" w:hAnsi="Arial" w:cs="Arial"/>
                <w:sz w:val="20"/>
                <w:szCs w:val="20"/>
              </w:rPr>
              <w:t xml:space="preserve">; </w:t>
            </w:r>
            <w:r>
              <w:rPr>
                <w:rFonts w:ascii="Arial" w:hAnsi="Arial" w:cs="Arial"/>
                <w:sz w:val="20"/>
                <w:szCs w:val="20"/>
              </w:rPr>
              <w:br/>
              <w:t xml:space="preserve">- not </w:t>
            </w:r>
            <w:r w:rsidR="00D21E05">
              <w:rPr>
                <w:rFonts w:ascii="Arial" w:hAnsi="Arial" w:cs="Arial"/>
                <w:sz w:val="20"/>
                <w:szCs w:val="20"/>
              </w:rPr>
              <w:t>reconcilable to IMI project activit</w:t>
            </w:r>
            <w:r w:rsidR="00E40C06">
              <w:rPr>
                <w:rFonts w:ascii="Arial" w:hAnsi="Arial" w:cs="Arial"/>
                <w:sz w:val="20"/>
                <w:szCs w:val="20"/>
              </w:rPr>
              <w:t>y as described in the description of a</w:t>
            </w:r>
            <w:r w:rsidR="00D21E05">
              <w:rPr>
                <w:rFonts w:ascii="Arial" w:hAnsi="Arial" w:cs="Arial"/>
                <w:sz w:val="20"/>
                <w:szCs w:val="20"/>
              </w:rPr>
              <w:t>ction (Annex I to the Grant Agreement) or a meeting of an Advisory Group</w:t>
            </w:r>
            <w:r>
              <w:rPr>
                <w:rFonts w:ascii="Arial" w:hAnsi="Arial" w:cs="Arial"/>
                <w:sz w:val="20"/>
                <w:szCs w:val="20"/>
              </w:rPr>
              <w:t xml:space="preserve">; </w:t>
            </w:r>
            <w:r>
              <w:rPr>
                <w:rFonts w:ascii="Arial" w:hAnsi="Arial" w:cs="Arial"/>
                <w:sz w:val="20"/>
                <w:szCs w:val="20"/>
              </w:rPr>
              <w:br/>
            </w:r>
            <w:r w:rsidR="00D21E05" w:rsidRPr="00D21E05">
              <w:rPr>
                <w:rFonts w:ascii="Arial" w:hAnsi="Arial" w:cs="Arial"/>
                <w:sz w:val="20"/>
                <w:szCs w:val="20"/>
              </w:rPr>
              <w:t>- not procured in the period of the Financial Statement;</w:t>
            </w:r>
            <w:r>
              <w:rPr>
                <w:rFonts w:ascii="Arial" w:hAnsi="Arial" w:cs="Arial"/>
                <w:sz w:val="20"/>
                <w:szCs w:val="20"/>
              </w:rPr>
              <w:br/>
            </w:r>
            <w:r>
              <w:rPr>
                <w:rFonts w:ascii="Arial" w:hAnsi="Arial" w:cs="Arial"/>
                <w:sz w:val="20"/>
                <w:szCs w:val="20"/>
              </w:rPr>
              <w:br/>
            </w:r>
            <w:r>
              <w:rPr>
                <w:rFonts w:ascii="Arial" w:hAnsi="Arial" w:cs="Arial"/>
                <w:sz w:val="20"/>
                <w:szCs w:val="20"/>
              </w:rPr>
              <w:br/>
              <w:t>T</w:t>
            </w:r>
            <w:r w:rsidRPr="006E2E90">
              <w:rPr>
                <w:rFonts w:ascii="Arial" w:hAnsi="Arial" w:cs="Arial"/>
                <w:sz w:val="20"/>
                <w:szCs w:val="20"/>
              </w:rPr>
              <w:t xml:space="preserve">he </w:t>
            </w:r>
            <w:r>
              <w:rPr>
                <w:rFonts w:ascii="Arial" w:hAnsi="Arial" w:cs="Arial"/>
                <w:sz w:val="20"/>
                <w:szCs w:val="20"/>
              </w:rPr>
              <w:t xml:space="preserve">corresponding </w:t>
            </w:r>
            <w:r w:rsidRPr="006E2E90">
              <w:rPr>
                <w:rFonts w:ascii="Arial" w:hAnsi="Arial" w:cs="Arial"/>
                <w:sz w:val="20"/>
                <w:szCs w:val="20"/>
              </w:rPr>
              <w:t>amount</w:t>
            </w:r>
            <w:r>
              <w:rPr>
                <w:rFonts w:ascii="Arial" w:hAnsi="Arial" w:cs="Arial"/>
                <w:sz w:val="20"/>
                <w:szCs w:val="20"/>
              </w:rPr>
              <w:t xml:space="preserve">s </w:t>
            </w:r>
            <w:r w:rsidRPr="006E2E90">
              <w:rPr>
                <w:rFonts w:ascii="Arial" w:hAnsi="Arial" w:cs="Arial"/>
                <w:sz w:val="20"/>
                <w:szCs w:val="20"/>
              </w:rPr>
              <w:t>should be listed as an exception in the main report.</w:t>
            </w:r>
            <w:r w:rsidR="00D21E05">
              <w:rPr>
                <w:rFonts w:ascii="Arial" w:hAnsi="Arial" w:cs="Arial"/>
                <w:sz w:val="20"/>
                <w:szCs w:val="20"/>
              </w:rPr>
              <w:t xml:space="preserve"> </w:t>
            </w:r>
          </w:p>
        </w:tc>
      </w:tr>
    </w:tbl>
    <w:p w14:paraId="434818B9" w14:textId="77777777" w:rsidR="004D7460" w:rsidRDefault="004D7460">
      <w:r>
        <w:br w:type="page"/>
      </w:r>
    </w:p>
    <w:tbl>
      <w:tblPr>
        <w:tblStyle w:val="TableGrid0"/>
        <w:tblpPr w:leftFromText="180" w:rightFromText="180" w:vertAnchor="text" w:horzAnchor="margin" w:tblpY="833"/>
        <w:tblW w:w="0" w:type="auto"/>
        <w:tblLook w:val="04A0" w:firstRow="1" w:lastRow="0" w:firstColumn="1" w:lastColumn="0" w:noHBand="0" w:noVBand="1"/>
      </w:tblPr>
      <w:tblGrid>
        <w:gridCol w:w="4005"/>
        <w:gridCol w:w="4188"/>
        <w:gridCol w:w="5755"/>
      </w:tblGrid>
      <w:tr w:rsidR="001C2C03" w:rsidRPr="006D5404" w14:paraId="5D49E5D2" w14:textId="77777777" w:rsidTr="009E46A5">
        <w:trPr>
          <w:trHeight w:hRule="exact" w:val="691"/>
        </w:trPr>
        <w:tc>
          <w:tcPr>
            <w:tcW w:w="13948" w:type="dxa"/>
            <w:gridSpan w:val="3"/>
          </w:tcPr>
          <w:p w14:paraId="14FA3181" w14:textId="65C4A057" w:rsidR="001C2C03" w:rsidRPr="005F2DC1" w:rsidRDefault="0012386C" w:rsidP="009F2B65">
            <w:pPr>
              <w:spacing w:after="1239" w:line="259" w:lineRule="auto"/>
              <w:ind w:left="0" w:right="-1" w:firstLine="0"/>
              <w:jc w:val="left"/>
              <w:rPr>
                <w:rFonts w:ascii="Arial" w:hAnsi="Arial" w:cs="Arial"/>
                <w:b/>
                <w:sz w:val="20"/>
                <w:szCs w:val="20"/>
              </w:rPr>
            </w:pPr>
            <w:r w:rsidRPr="005F2DC1">
              <w:rPr>
                <w:rFonts w:ascii="Arial" w:hAnsi="Arial" w:cs="Arial"/>
                <w:b/>
                <w:sz w:val="20"/>
                <w:szCs w:val="20"/>
              </w:rPr>
              <w:t>C.2 Costs of other goods and services</w:t>
            </w:r>
          </w:p>
        </w:tc>
      </w:tr>
      <w:tr w:rsidR="001C2C03" w:rsidRPr="006D5404" w14:paraId="3ABA4921" w14:textId="77777777" w:rsidTr="009E46A5">
        <w:trPr>
          <w:trHeight w:hRule="exact" w:val="743"/>
        </w:trPr>
        <w:tc>
          <w:tcPr>
            <w:tcW w:w="13948" w:type="dxa"/>
            <w:gridSpan w:val="3"/>
          </w:tcPr>
          <w:p w14:paraId="77029FD3" w14:textId="77777777" w:rsidR="001C2C03" w:rsidRDefault="0012386C" w:rsidP="0012386C">
            <w:pPr>
              <w:spacing w:after="1239" w:line="259" w:lineRule="auto"/>
              <w:ind w:left="0" w:right="-1" w:firstLine="0"/>
              <w:jc w:val="left"/>
              <w:rPr>
                <w:rFonts w:ascii="Arial" w:hAnsi="Arial" w:cs="Arial"/>
                <w:sz w:val="20"/>
                <w:szCs w:val="20"/>
              </w:rPr>
            </w:pPr>
            <w:r w:rsidRPr="0012386C">
              <w:rPr>
                <w:rFonts w:ascii="Arial" w:hAnsi="Arial" w:cs="Arial"/>
                <w:sz w:val="20"/>
                <w:szCs w:val="20"/>
              </w:rPr>
              <w:t>The Auditor sampled ______cost items selected randomly</w:t>
            </w:r>
            <w:r>
              <w:rPr>
                <w:rFonts w:ascii="Arial" w:hAnsi="Arial" w:cs="Arial"/>
                <w:sz w:val="20"/>
                <w:szCs w:val="20"/>
              </w:rPr>
              <w:t>. F</w:t>
            </w:r>
            <w:r w:rsidRPr="0012386C">
              <w:rPr>
                <w:rFonts w:ascii="Arial" w:hAnsi="Arial" w:cs="Arial"/>
                <w:sz w:val="20"/>
                <w:szCs w:val="20"/>
              </w:rPr>
              <w:t>ull coverage is required if there are fewer than 10 items, otherwise the sample should have a minimum of 10 item</w:t>
            </w:r>
            <w:r w:rsidR="00E40C06">
              <w:rPr>
                <w:rFonts w:ascii="Arial" w:hAnsi="Arial" w:cs="Arial"/>
                <w:sz w:val="20"/>
                <w:szCs w:val="20"/>
              </w:rPr>
              <w:t>s</w:t>
            </w:r>
            <w:r w:rsidRPr="0012386C">
              <w:rPr>
                <w:rFonts w:ascii="Arial" w:hAnsi="Arial" w:cs="Arial"/>
                <w:sz w:val="20"/>
                <w:szCs w:val="20"/>
              </w:rPr>
              <w:t>, or 10% of the total, whichever number is highest.</w:t>
            </w:r>
          </w:p>
        </w:tc>
      </w:tr>
      <w:tr w:rsidR="00AF3DCC" w:rsidRPr="006D5404" w14:paraId="04C2B740" w14:textId="77777777" w:rsidTr="004D7460">
        <w:trPr>
          <w:trHeight w:val="20"/>
        </w:trPr>
        <w:tc>
          <w:tcPr>
            <w:tcW w:w="4005" w:type="dxa"/>
          </w:tcPr>
          <w:p w14:paraId="17944AFC" w14:textId="77777777" w:rsidR="00A563B8" w:rsidRPr="007425AE" w:rsidRDefault="00887BBE" w:rsidP="007425AE">
            <w:pPr>
              <w:pStyle w:val="Default"/>
              <w:numPr>
                <w:ilvl w:val="0"/>
                <w:numId w:val="12"/>
              </w:numPr>
              <w:rPr>
                <w:rFonts w:ascii="Arial" w:hAnsi="Arial" w:cs="Arial"/>
                <w:color w:val="auto"/>
                <w:sz w:val="20"/>
                <w:szCs w:val="20"/>
              </w:rPr>
            </w:pPr>
            <w:r>
              <w:rPr>
                <w:rFonts w:ascii="Arial" w:hAnsi="Arial" w:cs="Arial"/>
                <w:color w:val="auto"/>
                <w:sz w:val="20"/>
                <w:szCs w:val="20"/>
              </w:rPr>
              <w:t xml:space="preserve">Purchase of goods, works and services for the project </w:t>
            </w:r>
            <w:r w:rsidRPr="00887BBE">
              <w:rPr>
                <w:rFonts w:ascii="Arial" w:hAnsi="Arial" w:cs="Arial"/>
                <w:color w:val="auto"/>
                <w:sz w:val="20"/>
                <w:szCs w:val="20"/>
              </w:rPr>
              <w:t>in accordance with the BNRF’s usual practice</w:t>
            </w:r>
            <w:r w:rsidR="00745DC7">
              <w:rPr>
                <w:rFonts w:ascii="Arial" w:hAnsi="Arial" w:cs="Arial"/>
                <w:color w:val="auto"/>
                <w:sz w:val="20"/>
                <w:szCs w:val="20"/>
              </w:rPr>
              <w:t xml:space="preserve">, allocated correctly to the IMI activity </w:t>
            </w:r>
            <w:r w:rsidRPr="00887BBE">
              <w:rPr>
                <w:rFonts w:ascii="Arial" w:hAnsi="Arial" w:cs="Arial"/>
                <w:color w:val="auto"/>
                <w:sz w:val="20"/>
                <w:szCs w:val="20"/>
              </w:rPr>
              <w:t>and incurred in the period of the Financial Statement.</w:t>
            </w:r>
            <w:r>
              <w:rPr>
                <w:rFonts w:ascii="Arial" w:hAnsi="Arial" w:cs="Arial"/>
                <w:color w:val="auto"/>
                <w:sz w:val="20"/>
                <w:szCs w:val="20"/>
              </w:rPr>
              <w:t xml:space="preserve"> </w:t>
            </w:r>
            <w:r w:rsidR="007425AE">
              <w:rPr>
                <w:rFonts w:ascii="Arial" w:hAnsi="Arial" w:cs="Arial"/>
                <w:color w:val="auto"/>
                <w:sz w:val="20"/>
                <w:szCs w:val="20"/>
              </w:rPr>
              <w:br/>
            </w:r>
            <w:r w:rsidR="007425AE">
              <w:rPr>
                <w:rFonts w:ascii="Arial" w:hAnsi="Arial" w:cs="Arial"/>
                <w:color w:val="auto"/>
                <w:sz w:val="20"/>
                <w:szCs w:val="20"/>
              </w:rPr>
              <w:br/>
              <w:t xml:space="preserve">Note: </w:t>
            </w:r>
            <w:r w:rsidR="007425AE">
              <w:rPr>
                <w:rFonts w:ascii="Arial" w:hAnsi="Arial" w:cs="Arial"/>
                <w:sz w:val="20"/>
                <w:szCs w:val="20"/>
              </w:rPr>
              <w:t xml:space="preserve"> Subcontracting of actual core project work as described in the Description of Action (Annex I) is not covered under this procedure. It falls under procedure 5.  </w:t>
            </w:r>
            <w:r w:rsidR="00761176" w:rsidRPr="007425AE">
              <w:rPr>
                <w:rFonts w:ascii="Arial" w:hAnsi="Arial" w:cs="Arial"/>
                <w:color w:val="auto"/>
                <w:sz w:val="20"/>
                <w:szCs w:val="20"/>
              </w:rPr>
              <w:br/>
            </w:r>
          </w:p>
        </w:tc>
        <w:tc>
          <w:tcPr>
            <w:tcW w:w="4188" w:type="dxa"/>
          </w:tcPr>
          <w:p w14:paraId="31AC43DB" w14:textId="4F29A35D" w:rsidR="00841A08" w:rsidRPr="0046664C" w:rsidRDefault="00841A08" w:rsidP="00A563B8">
            <w:pPr>
              <w:pStyle w:val="Default"/>
              <w:rPr>
                <w:rFonts w:ascii="Arial" w:hAnsi="Arial" w:cs="Arial"/>
                <w:sz w:val="20"/>
                <w:szCs w:val="20"/>
                <w:u w:val="single"/>
              </w:rPr>
            </w:pPr>
            <w:r w:rsidRPr="0093742B">
              <w:rPr>
                <w:rFonts w:ascii="Arial" w:hAnsi="Arial" w:cs="Arial"/>
                <w:sz w:val="20"/>
                <w:szCs w:val="20"/>
                <w:u w:val="single"/>
              </w:rPr>
              <w:t xml:space="preserve">Note:  Where all purchased goods, works and services are included in the FTE rate according to the BNRF’s usual cost accounting practice, this procedure is not applicable. </w:t>
            </w:r>
          </w:p>
          <w:p w14:paraId="38B3FFED" w14:textId="77777777" w:rsidR="00A563B8" w:rsidRPr="00A563B8" w:rsidRDefault="00A563B8" w:rsidP="00A563B8">
            <w:pPr>
              <w:pStyle w:val="Default"/>
              <w:rPr>
                <w:rFonts w:ascii="Arial" w:hAnsi="Arial" w:cs="Arial"/>
                <w:sz w:val="20"/>
                <w:szCs w:val="20"/>
              </w:rPr>
            </w:pPr>
            <w:r w:rsidRPr="00A563B8">
              <w:rPr>
                <w:rFonts w:ascii="Arial" w:hAnsi="Arial" w:cs="Arial"/>
                <w:sz w:val="20"/>
                <w:szCs w:val="20"/>
              </w:rPr>
              <w:t>For the purchase of goods, works or services included in the s</w:t>
            </w:r>
            <w:r>
              <w:rPr>
                <w:rFonts w:ascii="Arial" w:hAnsi="Arial" w:cs="Arial"/>
                <w:sz w:val="20"/>
                <w:szCs w:val="20"/>
              </w:rPr>
              <w:t xml:space="preserve">ample the Auditor </w:t>
            </w:r>
            <w:r w:rsidR="00125204">
              <w:rPr>
                <w:rFonts w:ascii="Arial" w:hAnsi="Arial" w:cs="Arial"/>
                <w:sz w:val="20"/>
                <w:szCs w:val="20"/>
              </w:rPr>
              <w:t>checked</w:t>
            </w:r>
            <w:r>
              <w:rPr>
                <w:rFonts w:ascii="Arial" w:hAnsi="Arial" w:cs="Arial"/>
                <w:sz w:val="20"/>
                <w:szCs w:val="20"/>
              </w:rPr>
              <w:t xml:space="preserve"> that</w:t>
            </w:r>
          </w:p>
          <w:p w14:paraId="6C6DF8FE" w14:textId="77777777" w:rsidR="00A563B8" w:rsidRDefault="00A563B8" w:rsidP="008657B5">
            <w:pPr>
              <w:pStyle w:val="Default"/>
              <w:numPr>
                <w:ilvl w:val="0"/>
                <w:numId w:val="6"/>
              </w:numPr>
              <w:rPr>
                <w:rFonts w:ascii="Arial" w:hAnsi="Arial" w:cs="Arial"/>
                <w:sz w:val="20"/>
                <w:szCs w:val="20"/>
              </w:rPr>
            </w:pPr>
            <w:r w:rsidRPr="00A563B8">
              <w:rPr>
                <w:rFonts w:ascii="Arial" w:hAnsi="Arial" w:cs="Arial"/>
                <w:sz w:val="20"/>
                <w:szCs w:val="20"/>
              </w:rPr>
              <w:t xml:space="preserve">these goods and services were acquired in conformity with the Beneficiary's internal guidelines and </w:t>
            </w:r>
            <w:r>
              <w:rPr>
                <w:rFonts w:ascii="Arial" w:hAnsi="Arial" w:cs="Arial"/>
                <w:sz w:val="20"/>
                <w:szCs w:val="20"/>
              </w:rPr>
              <w:t>usual cost accounting practices</w:t>
            </w:r>
            <w:r w:rsidR="00745DC7">
              <w:rPr>
                <w:rFonts w:ascii="Arial" w:hAnsi="Arial" w:cs="Arial"/>
                <w:sz w:val="20"/>
                <w:szCs w:val="20"/>
              </w:rPr>
              <w:t>;</w:t>
            </w:r>
            <w:r>
              <w:rPr>
                <w:rFonts w:ascii="Arial" w:hAnsi="Arial" w:cs="Arial"/>
                <w:sz w:val="20"/>
                <w:szCs w:val="20"/>
              </w:rPr>
              <w:t xml:space="preserve"> </w:t>
            </w:r>
          </w:p>
          <w:p w14:paraId="51F61691" w14:textId="77777777" w:rsidR="00745DC7" w:rsidRDefault="00745DC7" w:rsidP="008657B5">
            <w:pPr>
              <w:pStyle w:val="Default"/>
              <w:numPr>
                <w:ilvl w:val="0"/>
                <w:numId w:val="6"/>
              </w:numPr>
              <w:rPr>
                <w:rFonts w:ascii="Arial" w:hAnsi="Arial" w:cs="Arial"/>
                <w:sz w:val="20"/>
                <w:szCs w:val="20"/>
              </w:rPr>
            </w:pPr>
            <w:r>
              <w:rPr>
                <w:rFonts w:ascii="Arial" w:hAnsi="Arial" w:cs="Arial"/>
                <w:sz w:val="20"/>
                <w:szCs w:val="20"/>
              </w:rPr>
              <w:t xml:space="preserve">they were linked to the project as described in the description of </w:t>
            </w:r>
            <w:r w:rsidR="00F004CD">
              <w:rPr>
                <w:rFonts w:ascii="Arial" w:hAnsi="Arial" w:cs="Arial"/>
                <w:sz w:val="20"/>
                <w:szCs w:val="20"/>
              </w:rPr>
              <w:t>action</w:t>
            </w:r>
            <w:r>
              <w:rPr>
                <w:rFonts w:ascii="Arial" w:hAnsi="Arial" w:cs="Arial"/>
                <w:sz w:val="20"/>
                <w:szCs w:val="20"/>
              </w:rPr>
              <w:t xml:space="preserve"> (Annex I to the Grant Agreement);</w:t>
            </w:r>
          </w:p>
          <w:p w14:paraId="0D458ACC" w14:textId="3D4CD4FE" w:rsidR="00496CEF" w:rsidRPr="0046664C" w:rsidRDefault="00A563B8" w:rsidP="007425AE">
            <w:pPr>
              <w:pStyle w:val="Default"/>
              <w:numPr>
                <w:ilvl w:val="0"/>
                <w:numId w:val="6"/>
              </w:numPr>
              <w:rPr>
                <w:rFonts w:ascii="Arial" w:hAnsi="Arial" w:cs="Arial"/>
                <w:sz w:val="20"/>
                <w:szCs w:val="20"/>
              </w:rPr>
            </w:pPr>
            <w:r w:rsidRPr="00A563B8">
              <w:rPr>
                <w:rFonts w:ascii="Arial" w:hAnsi="Arial" w:cs="Arial"/>
                <w:sz w:val="20"/>
                <w:szCs w:val="20"/>
              </w:rPr>
              <w:t xml:space="preserve">the goods were not placed in the inventory of </w:t>
            </w:r>
            <w:r w:rsidR="00AF34AE">
              <w:rPr>
                <w:rFonts w:ascii="Arial" w:hAnsi="Arial" w:cs="Arial"/>
                <w:sz w:val="20"/>
                <w:szCs w:val="20"/>
              </w:rPr>
              <w:t>non-current assets</w:t>
            </w:r>
            <w:r w:rsidRPr="00A563B8">
              <w:rPr>
                <w:rFonts w:ascii="Arial" w:hAnsi="Arial" w:cs="Arial"/>
                <w:sz w:val="20"/>
                <w:szCs w:val="20"/>
              </w:rPr>
              <w:t>;</w:t>
            </w:r>
          </w:p>
          <w:p w14:paraId="3FEA7586" w14:textId="77777777" w:rsidR="00496CEF" w:rsidRDefault="00496CEF" w:rsidP="007425AE">
            <w:pPr>
              <w:pStyle w:val="Default"/>
              <w:rPr>
                <w:rFonts w:ascii="Arial" w:hAnsi="Arial"/>
                <w:sz w:val="20"/>
              </w:rPr>
            </w:pPr>
          </w:p>
          <w:p w14:paraId="20AB5F1D" w14:textId="77777777" w:rsidR="00A563B8" w:rsidRPr="007425AE" w:rsidRDefault="00565021" w:rsidP="007425AE">
            <w:pPr>
              <w:pStyle w:val="Default"/>
              <w:rPr>
                <w:rFonts w:ascii="Arial" w:hAnsi="Arial"/>
                <w:sz w:val="20"/>
              </w:rPr>
            </w:pPr>
            <w:r>
              <w:rPr>
                <w:rFonts w:ascii="Arial" w:hAnsi="Arial"/>
                <w:sz w:val="20"/>
              </w:rPr>
              <w:t>(</w:t>
            </w:r>
            <w:r w:rsidR="00A563B8" w:rsidRPr="003C0349">
              <w:rPr>
                <w:rFonts w:ascii="Arial" w:hAnsi="Arial"/>
                <w:sz w:val="20"/>
              </w:rPr>
              <w:t>S</w:t>
            </w:r>
            <w:r w:rsidR="007425AE">
              <w:rPr>
                <w:rFonts w:ascii="Arial" w:hAnsi="Arial"/>
                <w:sz w:val="20"/>
              </w:rPr>
              <w:t>uch goods and services include, for instance, consumables and supplies, dissemination (including open access), protection of results, specific evaluation of the action if it is required by the Grant Agreement, certification of financial statements, translations, reproduction.</w:t>
            </w:r>
            <w:r>
              <w:rPr>
                <w:rFonts w:ascii="Arial" w:hAnsi="Arial"/>
                <w:sz w:val="20"/>
              </w:rPr>
              <w:t>)</w:t>
            </w:r>
            <w:r w:rsidR="007425AE">
              <w:rPr>
                <w:rFonts w:ascii="Arial" w:hAnsi="Arial"/>
                <w:sz w:val="20"/>
              </w:rPr>
              <w:t xml:space="preserve"> </w:t>
            </w:r>
            <w:r w:rsidR="007425AE">
              <w:rPr>
                <w:rFonts w:ascii="Arial" w:hAnsi="Arial"/>
                <w:sz w:val="20"/>
              </w:rPr>
              <w:br/>
            </w:r>
          </w:p>
        </w:tc>
        <w:tc>
          <w:tcPr>
            <w:tcW w:w="5755" w:type="dxa"/>
          </w:tcPr>
          <w:p w14:paraId="696C8F4F" w14:textId="77777777" w:rsidR="00A563B8" w:rsidRPr="006D5404" w:rsidRDefault="005F43F2" w:rsidP="00386F3F">
            <w:pPr>
              <w:spacing w:after="1239" w:line="259" w:lineRule="auto"/>
              <w:ind w:left="0" w:right="-1" w:firstLine="0"/>
              <w:jc w:val="left"/>
              <w:rPr>
                <w:rFonts w:ascii="Arial" w:hAnsi="Arial" w:cs="Arial"/>
                <w:sz w:val="20"/>
                <w:szCs w:val="20"/>
              </w:rPr>
            </w:pPr>
            <w:r>
              <w:rPr>
                <w:rFonts w:ascii="Arial" w:hAnsi="Arial" w:cs="Arial"/>
                <w:sz w:val="20"/>
                <w:szCs w:val="20"/>
              </w:rPr>
              <w:t>If t</w:t>
            </w:r>
            <w:r w:rsidR="006E2E90" w:rsidRPr="006E2E90">
              <w:rPr>
                <w:rFonts w:ascii="Arial" w:hAnsi="Arial" w:cs="Arial"/>
                <w:sz w:val="20"/>
                <w:szCs w:val="20"/>
              </w:rPr>
              <w:t>he Auditor</w:t>
            </w:r>
            <w:r>
              <w:rPr>
                <w:rFonts w:ascii="Arial" w:hAnsi="Arial" w:cs="Arial"/>
                <w:sz w:val="20"/>
                <w:szCs w:val="20"/>
              </w:rPr>
              <w:t xml:space="preserve"> finds that the </w:t>
            </w:r>
            <w:r w:rsidR="006E2E90">
              <w:rPr>
                <w:rFonts w:ascii="Arial" w:hAnsi="Arial" w:cs="Arial"/>
                <w:sz w:val="20"/>
                <w:szCs w:val="20"/>
              </w:rPr>
              <w:t xml:space="preserve">goods, works and services </w:t>
            </w:r>
            <w:r>
              <w:rPr>
                <w:rFonts w:ascii="Arial" w:hAnsi="Arial" w:cs="Arial"/>
                <w:sz w:val="20"/>
                <w:szCs w:val="20"/>
              </w:rPr>
              <w:t>in the sample</w:t>
            </w:r>
            <w:r w:rsidR="006E2E90" w:rsidRPr="006E2E90">
              <w:rPr>
                <w:rFonts w:ascii="Arial" w:hAnsi="Arial" w:cs="Arial"/>
                <w:sz w:val="20"/>
                <w:szCs w:val="20"/>
              </w:rPr>
              <w:t xml:space="preserve"> </w:t>
            </w:r>
            <w:r>
              <w:rPr>
                <w:rFonts w:ascii="Arial" w:hAnsi="Arial" w:cs="Arial"/>
                <w:sz w:val="20"/>
                <w:szCs w:val="20"/>
              </w:rPr>
              <w:t xml:space="preserve">were </w:t>
            </w:r>
            <w:r>
              <w:rPr>
                <w:rFonts w:ascii="Arial" w:hAnsi="Arial" w:cs="Arial"/>
                <w:sz w:val="20"/>
                <w:szCs w:val="20"/>
              </w:rPr>
              <w:br/>
              <w:t xml:space="preserve">-not </w:t>
            </w:r>
            <w:r w:rsidR="00745DC7">
              <w:rPr>
                <w:rFonts w:ascii="Arial" w:hAnsi="Arial" w:cs="Arial"/>
                <w:sz w:val="20"/>
                <w:szCs w:val="20"/>
              </w:rPr>
              <w:t xml:space="preserve">procured </w:t>
            </w:r>
            <w:r>
              <w:rPr>
                <w:rFonts w:ascii="Arial" w:hAnsi="Arial" w:cs="Arial"/>
                <w:sz w:val="20"/>
                <w:szCs w:val="20"/>
              </w:rPr>
              <w:t xml:space="preserve">in accordance with the </w:t>
            </w:r>
            <w:r w:rsidR="006E2E90" w:rsidRPr="006E2E90">
              <w:rPr>
                <w:rFonts w:ascii="Arial" w:hAnsi="Arial" w:cs="Arial"/>
                <w:sz w:val="20"/>
                <w:szCs w:val="20"/>
              </w:rPr>
              <w:t xml:space="preserve">usual </w:t>
            </w:r>
            <w:r w:rsidR="006E2E90">
              <w:rPr>
                <w:rFonts w:ascii="Arial" w:hAnsi="Arial" w:cs="Arial"/>
                <w:sz w:val="20"/>
                <w:szCs w:val="20"/>
              </w:rPr>
              <w:t xml:space="preserve">cost accounting </w:t>
            </w:r>
            <w:r w:rsidR="006E2E90" w:rsidRPr="006E2E90">
              <w:rPr>
                <w:rFonts w:ascii="Arial" w:hAnsi="Arial" w:cs="Arial"/>
                <w:sz w:val="20"/>
                <w:szCs w:val="20"/>
              </w:rPr>
              <w:t xml:space="preserve">practice </w:t>
            </w:r>
            <w:r>
              <w:rPr>
                <w:rFonts w:ascii="Arial" w:hAnsi="Arial" w:cs="Arial"/>
                <w:sz w:val="20"/>
                <w:szCs w:val="20"/>
              </w:rPr>
              <w:t xml:space="preserve">of </w:t>
            </w:r>
            <w:r w:rsidR="006E2E90" w:rsidRPr="006E2E90">
              <w:rPr>
                <w:rFonts w:ascii="Arial" w:hAnsi="Arial" w:cs="Arial"/>
                <w:sz w:val="20"/>
                <w:szCs w:val="20"/>
              </w:rPr>
              <w:t>the BNRF</w:t>
            </w:r>
            <w:r w:rsidR="006E2E90">
              <w:rPr>
                <w:rFonts w:ascii="Arial" w:hAnsi="Arial" w:cs="Arial"/>
                <w:sz w:val="20"/>
                <w:szCs w:val="20"/>
              </w:rPr>
              <w:t>;</w:t>
            </w:r>
            <w:r>
              <w:rPr>
                <w:rFonts w:ascii="Arial" w:hAnsi="Arial" w:cs="Arial"/>
                <w:sz w:val="20"/>
                <w:szCs w:val="20"/>
              </w:rPr>
              <w:t xml:space="preserve"> </w:t>
            </w:r>
            <w:r>
              <w:rPr>
                <w:rFonts w:ascii="Arial" w:hAnsi="Arial" w:cs="Arial"/>
                <w:sz w:val="20"/>
                <w:szCs w:val="20"/>
              </w:rPr>
              <w:br/>
              <w:t>-</w:t>
            </w:r>
            <w:r w:rsidR="00745DC7">
              <w:rPr>
                <w:rFonts w:ascii="Arial" w:hAnsi="Arial" w:cs="Arial"/>
                <w:sz w:val="20"/>
                <w:szCs w:val="20"/>
              </w:rPr>
              <w:t xml:space="preserve"> not </w:t>
            </w:r>
            <w:r w:rsidR="007C7951">
              <w:rPr>
                <w:rFonts w:ascii="Arial" w:hAnsi="Arial" w:cs="Arial"/>
                <w:sz w:val="20"/>
                <w:szCs w:val="20"/>
              </w:rPr>
              <w:t xml:space="preserve">reconcilable to IMI project activity as described in the Description of Action (Annex I to the Grant Agreement) or the work of an Advisory Group </w:t>
            </w:r>
            <w:r>
              <w:rPr>
                <w:rFonts w:ascii="Arial" w:hAnsi="Arial" w:cs="Arial"/>
                <w:sz w:val="20"/>
                <w:szCs w:val="20"/>
              </w:rPr>
              <w:t xml:space="preserve"> </w:t>
            </w:r>
            <w:r w:rsidR="00745DC7">
              <w:rPr>
                <w:rFonts w:ascii="Arial" w:hAnsi="Arial" w:cs="Arial"/>
                <w:sz w:val="20"/>
                <w:szCs w:val="20"/>
              </w:rPr>
              <w:br/>
              <w:t xml:space="preserve">- </w:t>
            </w:r>
            <w:r>
              <w:rPr>
                <w:rFonts w:ascii="Arial" w:hAnsi="Arial" w:cs="Arial"/>
                <w:sz w:val="20"/>
                <w:szCs w:val="20"/>
              </w:rPr>
              <w:t xml:space="preserve">not procured </w:t>
            </w:r>
            <w:r w:rsidR="006E2E90">
              <w:rPr>
                <w:rFonts w:ascii="Arial" w:hAnsi="Arial" w:cs="Arial"/>
                <w:sz w:val="20"/>
                <w:szCs w:val="20"/>
              </w:rPr>
              <w:t>in the period of the Financial Statement;</w:t>
            </w:r>
            <w:r>
              <w:rPr>
                <w:rFonts w:ascii="Arial" w:hAnsi="Arial" w:cs="Arial"/>
                <w:sz w:val="20"/>
                <w:szCs w:val="20"/>
              </w:rPr>
              <w:br/>
              <w:t xml:space="preserve">- the goods were placed in the inventory of </w:t>
            </w:r>
            <w:r w:rsidR="00AF34AE">
              <w:rPr>
                <w:rFonts w:ascii="Arial" w:hAnsi="Arial" w:cs="Arial"/>
                <w:sz w:val="20"/>
                <w:szCs w:val="20"/>
              </w:rPr>
              <w:t>non-current assets</w:t>
            </w:r>
            <w:r>
              <w:rPr>
                <w:rFonts w:ascii="Arial" w:hAnsi="Arial" w:cs="Arial"/>
                <w:sz w:val="20"/>
                <w:szCs w:val="20"/>
              </w:rPr>
              <w:t>;</w:t>
            </w:r>
            <w:r>
              <w:rPr>
                <w:rFonts w:ascii="Arial" w:hAnsi="Arial" w:cs="Arial"/>
                <w:sz w:val="20"/>
                <w:szCs w:val="20"/>
              </w:rPr>
              <w:br/>
            </w:r>
            <w:r w:rsidR="00496CEF">
              <w:rPr>
                <w:rFonts w:ascii="Arial" w:hAnsi="Arial" w:cs="Arial"/>
                <w:sz w:val="20"/>
                <w:szCs w:val="20"/>
              </w:rPr>
              <w:br/>
            </w:r>
            <w:r>
              <w:rPr>
                <w:rFonts w:ascii="Arial" w:hAnsi="Arial" w:cs="Arial"/>
                <w:sz w:val="20"/>
                <w:szCs w:val="20"/>
              </w:rPr>
              <w:br/>
              <w:t>T</w:t>
            </w:r>
            <w:r w:rsidR="006E2E90" w:rsidRPr="006E2E90">
              <w:rPr>
                <w:rFonts w:ascii="Arial" w:hAnsi="Arial" w:cs="Arial"/>
                <w:sz w:val="20"/>
                <w:szCs w:val="20"/>
              </w:rPr>
              <w:t xml:space="preserve">he </w:t>
            </w:r>
            <w:r>
              <w:rPr>
                <w:rFonts w:ascii="Arial" w:hAnsi="Arial" w:cs="Arial"/>
                <w:sz w:val="20"/>
                <w:szCs w:val="20"/>
              </w:rPr>
              <w:t xml:space="preserve">corresponding </w:t>
            </w:r>
            <w:r w:rsidR="006E2E90" w:rsidRPr="006E2E90">
              <w:rPr>
                <w:rFonts w:ascii="Arial" w:hAnsi="Arial" w:cs="Arial"/>
                <w:sz w:val="20"/>
                <w:szCs w:val="20"/>
              </w:rPr>
              <w:t>amount</w:t>
            </w:r>
            <w:r>
              <w:rPr>
                <w:rFonts w:ascii="Arial" w:hAnsi="Arial" w:cs="Arial"/>
                <w:sz w:val="20"/>
                <w:szCs w:val="20"/>
              </w:rPr>
              <w:t xml:space="preserve">s </w:t>
            </w:r>
            <w:r w:rsidR="006E2E90" w:rsidRPr="006E2E90">
              <w:rPr>
                <w:rFonts w:ascii="Arial" w:hAnsi="Arial" w:cs="Arial"/>
                <w:sz w:val="20"/>
                <w:szCs w:val="20"/>
              </w:rPr>
              <w:t>should be listed as an exception in the main report.</w:t>
            </w:r>
            <w:r w:rsidR="00496CEF">
              <w:rPr>
                <w:rFonts w:ascii="Arial" w:hAnsi="Arial" w:cs="Arial"/>
                <w:sz w:val="20"/>
                <w:szCs w:val="20"/>
              </w:rPr>
              <w:br/>
            </w:r>
            <w:r w:rsidR="00496CEF">
              <w:rPr>
                <w:rFonts w:ascii="Arial" w:hAnsi="Arial" w:cs="Arial"/>
                <w:sz w:val="20"/>
                <w:szCs w:val="20"/>
              </w:rPr>
              <w:br/>
            </w:r>
          </w:p>
        </w:tc>
      </w:tr>
      <w:tr w:rsidR="00A46E40" w:rsidRPr="006D5404" w14:paraId="45B09F78" w14:textId="77777777" w:rsidTr="009E46A5">
        <w:trPr>
          <w:trHeight w:hRule="exact" w:val="680"/>
        </w:trPr>
        <w:tc>
          <w:tcPr>
            <w:tcW w:w="13948" w:type="dxa"/>
            <w:gridSpan w:val="3"/>
          </w:tcPr>
          <w:p w14:paraId="3CFCB4CB" w14:textId="77777777" w:rsidR="00A46E40" w:rsidRPr="00007D48" w:rsidRDefault="00A46E40" w:rsidP="000C4606">
            <w:pPr>
              <w:spacing w:after="1239" w:line="259" w:lineRule="auto"/>
              <w:ind w:left="0" w:right="-1" w:firstLine="0"/>
              <w:jc w:val="left"/>
              <w:rPr>
                <w:rFonts w:ascii="Arial" w:hAnsi="Arial" w:cs="Arial"/>
                <w:b/>
                <w:sz w:val="20"/>
                <w:szCs w:val="20"/>
              </w:rPr>
            </w:pPr>
            <w:r w:rsidRPr="00007D48">
              <w:rPr>
                <w:rFonts w:ascii="Arial" w:hAnsi="Arial" w:cs="Arial"/>
                <w:b/>
                <w:sz w:val="20"/>
                <w:szCs w:val="20"/>
              </w:rPr>
              <w:t>C.3 Depreciation costs for equipment, infrastructure or other assets</w:t>
            </w:r>
          </w:p>
        </w:tc>
      </w:tr>
      <w:tr w:rsidR="00A46E40" w:rsidRPr="006D5404" w14:paraId="48859A68" w14:textId="77777777" w:rsidTr="009E46A5">
        <w:trPr>
          <w:trHeight w:hRule="exact" w:val="680"/>
        </w:trPr>
        <w:tc>
          <w:tcPr>
            <w:tcW w:w="13948" w:type="dxa"/>
            <w:gridSpan w:val="3"/>
          </w:tcPr>
          <w:p w14:paraId="23E2A2A0" w14:textId="77777777" w:rsidR="00A46E40" w:rsidRPr="006D5404" w:rsidRDefault="00A46E40" w:rsidP="000C4606">
            <w:pPr>
              <w:spacing w:after="1239" w:line="259" w:lineRule="auto"/>
              <w:ind w:left="0" w:right="-1" w:firstLine="0"/>
              <w:jc w:val="left"/>
              <w:rPr>
                <w:rFonts w:ascii="Arial" w:hAnsi="Arial" w:cs="Arial"/>
                <w:sz w:val="20"/>
                <w:szCs w:val="20"/>
              </w:rPr>
            </w:pPr>
            <w:r w:rsidRPr="00A46E40">
              <w:rPr>
                <w:rFonts w:ascii="Arial" w:hAnsi="Arial" w:cs="Arial"/>
                <w:sz w:val="20"/>
                <w:szCs w:val="20"/>
              </w:rPr>
              <w:t>The Auditor sampled ______cost items selected randomly. Full coverage is required if there are fewer than 10 items, otherwise the sample should have a minimum of 10 item</w:t>
            </w:r>
            <w:r w:rsidR="00E40C06">
              <w:rPr>
                <w:rFonts w:ascii="Arial" w:hAnsi="Arial" w:cs="Arial"/>
                <w:sz w:val="20"/>
                <w:szCs w:val="20"/>
              </w:rPr>
              <w:t>s</w:t>
            </w:r>
            <w:r w:rsidRPr="00A46E40">
              <w:rPr>
                <w:rFonts w:ascii="Arial" w:hAnsi="Arial" w:cs="Arial"/>
                <w:sz w:val="20"/>
                <w:szCs w:val="20"/>
              </w:rPr>
              <w:t>, or 10% of the total, whichever number is highest.</w:t>
            </w:r>
          </w:p>
        </w:tc>
      </w:tr>
      <w:tr w:rsidR="00AF3DCC" w:rsidRPr="006D5404" w14:paraId="59747633" w14:textId="77777777" w:rsidTr="004D7460">
        <w:trPr>
          <w:trHeight w:val="20"/>
        </w:trPr>
        <w:tc>
          <w:tcPr>
            <w:tcW w:w="4005" w:type="dxa"/>
          </w:tcPr>
          <w:p w14:paraId="48817028" w14:textId="576B9F9F" w:rsidR="00160BFF" w:rsidRPr="006D5404" w:rsidRDefault="00160BFF" w:rsidP="001C497A">
            <w:pPr>
              <w:pStyle w:val="Default"/>
              <w:numPr>
                <w:ilvl w:val="0"/>
                <w:numId w:val="12"/>
              </w:numPr>
              <w:rPr>
                <w:rFonts w:ascii="Arial" w:hAnsi="Arial" w:cs="Arial"/>
                <w:color w:val="auto"/>
                <w:sz w:val="20"/>
                <w:szCs w:val="20"/>
              </w:rPr>
            </w:pPr>
            <w:r w:rsidRPr="006D5404">
              <w:rPr>
                <w:rFonts w:ascii="Arial" w:hAnsi="Arial" w:cs="Arial"/>
                <w:color w:val="auto"/>
                <w:sz w:val="20"/>
                <w:szCs w:val="20"/>
              </w:rPr>
              <w:t xml:space="preserve">Valuation and allocation of costs of equipment to the project is in accordance with the </w:t>
            </w:r>
            <w:r w:rsidR="00F64508" w:rsidRPr="006D5404">
              <w:rPr>
                <w:rFonts w:ascii="Arial" w:hAnsi="Arial" w:cs="Arial"/>
                <w:color w:val="auto"/>
                <w:sz w:val="20"/>
                <w:szCs w:val="20"/>
              </w:rPr>
              <w:t>BNRF</w:t>
            </w:r>
            <w:r w:rsidRPr="006D5404">
              <w:rPr>
                <w:rFonts w:ascii="Arial" w:hAnsi="Arial" w:cs="Arial"/>
                <w:color w:val="auto"/>
                <w:sz w:val="20"/>
                <w:szCs w:val="20"/>
              </w:rPr>
              <w:t xml:space="preserve">‘s usual cost accounting practice </w:t>
            </w:r>
            <w:r w:rsidRPr="006D5404">
              <w:rPr>
                <w:rFonts w:ascii="Arial" w:hAnsi="Arial" w:cs="Arial"/>
                <w:sz w:val="20"/>
                <w:szCs w:val="20"/>
              </w:rPr>
              <w:t>and correctly allocated to IMI project activities.</w:t>
            </w:r>
          </w:p>
          <w:p w14:paraId="28B88959" w14:textId="77777777" w:rsidR="00160BFF" w:rsidRPr="006D5404" w:rsidRDefault="00160BFF" w:rsidP="009155AB">
            <w:pPr>
              <w:spacing w:after="1239" w:line="259" w:lineRule="auto"/>
              <w:ind w:right="-1"/>
              <w:jc w:val="left"/>
              <w:rPr>
                <w:rFonts w:ascii="Arial" w:hAnsi="Arial" w:cs="Arial"/>
                <w:sz w:val="20"/>
                <w:szCs w:val="20"/>
              </w:rPr>
            </w:pPr>
          </w:p>
        </w:tc>
        <w:tc>
          <w:tcPr>
            <w:tcW w:w="4188" w:type="dxa"/>
          </w:tcPr>
          <w:p w14:paraId="4A79D481" w14:textId="77777777" w:rsidR="00E40C06" w:rsidRPr="0093742B" w:rsidRDefault="00E40C06" w:rsidP="00E40C06">
            <w:pPr>
              <w:pStyle w:val="Default"/>
              <w:rPr>
                <w:rFonts w:ascii="Arial" w:hAnsi="Arial" w:cs="Arial"/>
                <w:sz w:val="20"/>
                <w:szCs w:val="20"/>
                <w:u w:val="single"/>
              </w:rPr>
            </w:pPr>
            <w:r w:rsidRPr="0093742B">
              <w:rPr>
                <w:rFonts w:ascii="Arial" w:hAnsi="Arial" w:cs="Arial"/>
                <w:sz w:val="20"/>
                <w:szCs w:val="20"/>
                <w:u w:val="single"/>
              </w:rPr>
              <w:t xml:space="preserve">Note:  Where all purchased equipment is included in the FTE rate according to the BNRF’s usual cost accounting practice, this procedure is not applicable. </w:t>
            </w:r>
          </w:p>
          <w:p w14:paraId="3EDA230B" w14:textId="77777777" w:rsidR="00E40C06" w:rsidRDefault="00E40C06" w:rsidP="009155AB">
            <w:pPr>
              <w:pStyle w:val="Default"/>
              <w:rPr>
                <w:rFonts w:ascii="Arial" w:hAnsi="Arial" w:cs="Arial"/>
                <w:sz w:val="20"/>
                <w:szCs w:val="20"/>
              </w:rPr>
            </w:pPr>
            <w:r>
              <w:rPr>
                <w:rFonts w:ascii="Arial" w:hAnsi="Arial" w:cs="Arial"/>
                <w:sz w:val="20"/>
                <w:szCs w:val="20"/>
              </w:rPr>
              <w:t xml:space="preserve"> </w:t>
            </w:r>
          </w:p>
          <w:p w14:paraId="517F3017" w14:textId="77777777" w:rsidR="00160BFF" w:rsidRPr="006D5404" w:rsidRDefault="00496CEF" w:rsidP="009155AB">
            <w:pPr>
              <w:pStyle w:val="Default"/>
              <w:rPr>
                <w:rFonts w:ascii="Arial" w:hAnsi="Arial" w:cs="Arial"/>
                <w:sz w:val="20"/>
                <w:szCs w:val="20"/>
              </w:rPr>
            </w:pPr>
            <w:r>
              <w:rPr>
                <w:rFonts w:ascii="Arial" w:hAnsi="Arial" w:cs="Arial"/>
                <w:sz w:val="20"/>
                <w:szCs w:val="20"/>
              </w:rPr>
              <w:t xml:space="preserve">The Auditor checked that </w:t>
            </w:r>
            <w:r w:rsidR="00160BFF" w:rsidRPr="006D5404">
              <w:rPr>
                <w:rFonts w:ascii="Arial" w:hAnsi="Arial" w:cs="Arial"/>
                <w:b/>
                <w:bCs/>
                <w:sz w:val="20"/>
                <w:szCs w:val="20"/>
              </w:rPr>
              <w:t xml:space="preserve">equipment, </w:t>
            </w:r>
            <w:r w:rsidR="00160BFF" w:rsidRPr="006D5404">
              <w:rPr>
                <w:rFonts w:ascii="Arial" w:hAnsi="Arial" w:cs="Arial"/>
                <w:sz w:val="20"/>
                <w:szCs w:val="20"/>
              </w:rPr>
              <w:t>subject to depreciation</w:t>
            </w:r>
            <w:r w:rsidR="00DD333B" w:rsidRPr="006D5404">
              <w:rPr>
                <w:rFonts w:ascii="Arial" w:hAnsi="Arial" w:cs="Arial"/>
                <w:sz w:val="20"/>
                <w:szCs w:val="20"/>
              </w:rPr>
              <w:t>,</w:t>
            </w:r>
            <w:r w:rsidR="00160BFF" w:rsidRPr="006D5404">
              <w:rPr>
                <w:rFonts w:ascii="Arial" w:hAnsi="Arial" w:cs="Arial"/>
                <w:sz w:val="20"/>
                <w:szCs w:val="20"/>
              </w:rPr>
              <w:t xml:space="preserve"> is correctly </w:t>
            </w:r>
            <w:r w:rsidR="00557E7D" w:rsidRPr="006D5404">
              <w:rPr>
                <w:rFonts w:ascii="Arial" w:hAnsi="Arial" w:cs="Arial"/>
                <w:sz w:val="20"/>
                <w:szCs w:val="20"/>
              </w:rPr>
              <w:t xml:space="preserve">identified and allocated to the IMI project tasks. </w:t>
            </w:r>
          </w:p>
          <w:p w14:paraId="1764CD0E" w14:textId="77777777" w:rsidR="00160BFF" w:rsidRPr="006D5404" w:rsidRDefault="00160BFF" w:rsidP="009155AB">
            <w:pPr>
              <w:pStyle w:val="Default"/>
              <w:rPr>
                <w:rFonts w:ascii="Arial" w:hAnsi="Arial" w:cs="Arial"/>
                <w:sz w:val="20"/>
                <w:szCs w:val="20"/>
              </w:rPr>
            </w:pPr>
          </w:p>
          <w:p w14:paraId="111B5EBE" w14:textId="77777777" w:rsidR="00160BFF" w:rsidRPr="006D5404" w:rsidRDefault="00160BFF" w:rsidP="009155AB">
            <w:pPr>
              <w:spacing w:after="1239" w:line="259" w:lineRule="auto"/>
              <w:ind w:left="0" w:right="-1" w:firstLine="0"/>
              <w:jc w:val="left"/>
              <w:rPr>
                <w:rFonts w:ascii="Arial" w:hAnsi="Arial" w:cs="Arial"/>
                <w:sz w:val="20"/>
                <w:szCs w:val="20"/>
              </w:rPr>
            </w:pPr>
          </w:p>
        </w:tc>
        <w:tc>
          <w:tcPr>
            <w:tcW w:w="5755" w:type="dxa"/>
          </w:tcPr>
          <w:p w14:paraId="620E4B87" w14:textId="68156FE0" w:rsidR="00160BFF" w:rsidRPr="006D5404" w:rsidRDefault="00160BFF" w:rsidP="00F13729">
            <w:pPr>
              <w:spacing w:after="1239" w:line="259" w:lineRule="auto"/>
              <w:ind w:left="0" w:right="-1" w:firstLine="0"/>
              <w:jc w:val="left"/>
              <w:rPr>
                <w:rFonts w:ascii="Arial" w:hAnsi="Arial" w:cs="Arial"/>
                <w:sz w:val="20"/>
                <w:szCs w:val="20"/>
              </w:rPr>
            </w:pPr>
            <w:r w:rsidRPr="006D5404">
              <w:rPr>
                <w:rFonts w:ascii="Arial" w:hAnsi="Arial" w:cs="Arial"/>
                <w:sz w:val="20"/>
                <w:szCs w:val="20"/>
              </w:rPr>
              <w:t xml:space="preserve">The Auditor traced the equipment charged to the project to the </w:t>
            </w:r>
            <w:r w:rsidR="00E30A05">
              <w:rPr>
                <w:rFonts w:ascii="Arial" w:hAnsi="Arial" w:cs="Arial"/>
                <w:sz w:val="20"/>
                <w:szCs w:val="20"/>
              </w:rPr>
              <w:t xml:space="preserve">BNRF’s </w:t>
            </w:r>
            <w:r w:rsidRPr="006D5404">
              <w:rPr>
                <w:rFonts w:ascii="Arial" w:hAnsi="Arial" w:cs="Arial"/>
                <w:sz w:val="20"/>
                <w:szCs w:val="20"/>
              </w:rPr>
              <w:t xml:space="preserve">accounting records and the underlying invoices. The </w:t>
            </w:r>
            <w:r w:rsidR="00F64508" w:rsidRPr="006D5404">
              <w:rPr>
                <w:rFonts w:ascii="Arial" w:hAnsi="Arial" w:cs="Arial"/>
                <w:sz w:val="20"/>
                <w:szCs w:val="20"/>
              </w:rPr>
              <w:t>BNRF</w:t>
            </w:r>
            <w:r w:rsidRPr="006D5404">
              <w:rPr>
                <w:rFonts w:ascii="Arial" w:hAnsi="Arial" w:cs="Arial"/>
                <w:sz w:val="20"/>
                <w:szCs w:val="20"/>
              </w:rPr>
              <w:t xml:space="preserve"> has documented the link with the project. The asset value was agreed to the invoice. The depreciation method used to charge the equipment to the project was compared to the </w:t>
            </w:r>
            <w:r w:rsidR="00F64508" w:rsidRPr="006D5404">
              <w:rPr>
                <w:rFonts w:ascii="Arial" w:hAnsi="Arial" w:cs="Arial"/>
                <w:sz w:val="20"/>
                <w:szCs w:val="20"/>
              </w:rPr>
              <w:t>BNRF</w:t>
            </w:r>
            <w:r w:rsidRPr="006D5404">
              <w:rPr>
                <w:rFonts w:ascii="Arial" w:hAnsi="Arial" w:cs="Arial"/>
                <w:sz w:val="20"/>
                <w:szCs w:val="20"/>
              </w:rPr>
              <w:t xml:space="preserve">'s </w:t>
            </w:r>
            <w:r w:rsidR="00E40C06">
              <w:rPr>
                <w:rFonts w:ascii="Arial" w:hAnsi="Arial" w:cs="Arial"/>
                <w:sz w:val="20"/>
                <w:szCs w:val="20"/>
              </w:rPr>
              <w:t xml:space="preserve">usual cost </w:t>
            </w:r>
            <w:r w:rsidRPr="006D5404">
              <w:rPr>
                <w:rFonts w:ascii="Arial" w:hAnsi="Arial" w:cs="Arial"/>
                <w:sz w:val="20"/>
                <w:szCs w:val="20"/>
              </w:rPr>
              <w:t>accounting p</w:t>
            </w:r>
            <w:r w:rsidR="00F13729">
              <w:rPr>
                <w:rFonts w:ascii="Arial" w:hAnsi="Arial" w:cs="Arial"/>
                <w:sz w:val="20"/>
                <w:szCs w:val="20"/>
              </w:rPr>
              <w:t>ractice</w:t>
            </w:r>
            <w:r w:rsidRPr="006D5404">
              <w:rPr>
                <w:rFonts w:ascii="Arial" w:hAnsi="Arial" w:cs="Arial"/>
                <w:sz w:val="20"/>
                <w:szCs w:val="20"/>
              </w:rPr>
              <w:t xml:space="preserve"> and found to be the same.</w:t>
            </w:r>
            <w:r w:rsidR="00E40C06" w:rsidDel="00E40C06">
              <w:rPr>
                <w:rStyle w:val="CommentReference"/>
              </w:rPr>
              <w:t xml:space="preserve"> </w:t>
            </w:r>
            <w:r w:rsidRPr="00007D48">
              <w:rPr>
                <w:rFonts w:ascii="Arial" w:hAnsi="Arial"/>
                <w:sz w:val="20"/>
                <w:highlight w:val="yellow"/>
              </w:rPr>
              <w:br/>
            </w:r>
            <w:r w:rsidRPr="006D5404">
              <w:rPr>
                <w:rFonts w:ascii="Arial" w:hAnsi="Arial" w:cs="Arial"/>
                <w:sz w:val="20"/>
                <w:szCs w:val="20"/>
              </w:rPr>
              <w:br/>
            </w:r>
            <w:r w:rsidRPr="006D5404">
              <w:rPr>
                <w:rFonts w:ascii="Arial" w:hAnsi="Arial" w:cs="Arial"/>
                <w:b/>
                <w:sz w:val="20"/>
                <w:szCs w:val="20"/>
              </w:rPr>
              <w:t>If assets have been charged which do not comply with the above, they should be listed (together with the amounts) as exceptions in the main report.</w:t>
            </w:r>
          </w:p>
        </w:tc>
      </w:tr>
    </w:tbl>
    <w:p w14:paraId="63E75B8A" w14:textId="77777777" w:rsidR="009E46A5" w:rsidRDefault="009E46A5">
      <w:r>
        <w:br w:type="page"/>
      </w:r>
    </w:p>
    <w:tbl>
      <w:tblPr>
        <w:tblStyle w:val="TableGrid2"/>
        <w:tblpPr w:leftFromText="180" w:rightFromText="180" w:vertAnchor="text" w:horzAnchor="margin" w:tblpY="-73"/>
        <w:tblW w:w="13661" w:type="dxa"/>
        <w:tblLook w:val="04A0" w:firstRow="1" w:lastRow="0" w:firstColumn="1" w:lastColumn="0" w:noHBand="0" w:noVBand="1"/>
      </w:tblPr>
      <w:tblGrid>
        <w:gridCol w:w="3892"/>
        <w:gridCol w:w="4732"/>
        <w:gridCol w:w="5037"/>
      </w:tblGrid>
      <w:tr w:rsidR="0093742B" w:rsidRPr="0093742B" w14:paraId="6F0E0734" w14:textId="77777777" w:rsidTr="00136078">
        <w:trPr>
          <w:trHeight w:val="20"/>
        </w:trPr>
        <w:tc>
          <w:tcPr>
            <w:tcW w:w="13661" w:type="dxa"/>
            <w:gridSpan w:val="3"/>
          </w:tcPr>
          <w:p w14:paraId="3DAFB53E" w14:textId="77777777" w:rsidR="0093742B" w:rsidRPr="0093742B" w:rsidRDefault="0093742B" w:rsidP="0007428F">
            <w:pPr>
              <w:autoSpaceDE w:val="0"/>
              <w:autoSpaceDN w:val="0"/>
              <w:adjustRightInd w:val="0"/>
              <w:spacing w:after="0" w:line="240" w:lineRule="auto"/>
              <w:ind w:left="0" w:firstLine="0"/>
              <w:jc w:val="left"/>
              <w:rPr>
                <w:rFonts w:ascii="Arial" w:eastAsiaTheme="minorHAnsi" w:hAnsi="Arial" w:cs="Arial"/>
                <w:b/>
                <w:color w:val="auto"/>
                <w:sz w:val="20"/>
                <w:szCs w:val="20"/>
                <w:lang w:eastAsia="en-US"/>
              </w:rPr>
            </w:pPr>
            <w:r w:rsidRPr="0093742B">
              <w:rPr>
                <w:rFonts w:ascii="Arial" w:eastAsiaTheme="minorHAnsi" w:hAnsi="Arial" w:cs="Arial"/>
                <w:b/>
                <w:color w:val="auto"/>
                <w:sz w:val="20"/>
                <w:szCs w:val="20"/>
                <w:lang w:eastAsia="en-US"/>
              </w:rPr>
              <w:t>D. Indirect costs</w:t>
            </w:r>
          </w:p>
          <w:p w14:paraId="18C8EBE2" w14:textId="77777777" w:rsidR="0093742B" w:rsidRPr="0093742B" w:rsidRDefault="0093742B" w:rsidP="0007428F">
            <w:pPr>
              <w:autoSpaceDE w:val="0"/>
              <w:autoSpaceDN w:val="0"/>
              <w:adjustRightInd w:val="0"/>
              <w:spacing w:after="0" w:line="240" w:lineRule="auto"/>
              <w:ind w:left="0" w:firstLine="0"/>
              <w:jc w:val="left"/>
              <w:rPr>
                <w:rFonts w:ascii="Arial" w:eastAsiaTheme="minorHAnsi" w:hAnsi="Arial" w:cs="Arial"/>
                <w:color w:val="auto"/>
                <w:sz w:val="20"/>
                <w:szCs w:val="20"/>
                <w:lang w:eastAsia="en-US"/>
              </w:rPr>
            </w:pPr>
          </w:p>
        </w:tc>
      </w:tr>
      <w:tr w:rsidR="0093742B" w:rsidRPr="0093742B" w14:paraId="1A4A1D24" w14:textId="77777777" w:rsidTr="00136078">
        <w:trPr>
          <w:trHeight w:val="6277"/>
        </w:trPr>
        <w:tc>
          <w:tcPr>
            <w:tcW w:w="3892" w:type="dxa"/>
          </w:tcPr>
          <w:p w14:paraId="08374863" w14:textId="0C3B8593" w:rsidR="0093742B" w:rsidRPr="0093742B" w:rsidRDefault="0093742B" w:rsidP="0007428F">
            <w:pPr>
              <w:numPr>
                <w:ilvl w:val="0"/>
                <w:numId w:val="12"/>
              </w:numPr>
              <w:autoSpaceDE w:val="0"/>
              <w:autoSpaceDN w:val="0"/>
              <w:adjustRightInd w:val="0"/>
              <w:spacing w:after="0" w:line="240" w:lineRule="auto"/>
              <w:jc w:val="left"/>
              <w:rPr>
                <w:rFonts w:ascii="Arial" w:eastAsiaTheme="minorHAnsi" w:hAnsi="Arial" w:cs="Arial"/>
                <w:color w:val="auto"/>
                <w:sz w:val="20"/>
                <w:szCs w:val="20"/>
                <w:lang w:eastAsia="en-US"/>
              </w:rPr>
            </w:pPr>
            <w:r w:rsidRPr="0093742B">
              <w:rPr>
                <w:rFonts w:ascii="Arial" w:eastAsiaTheme="minorHAnsi" w:hAnsi="Arial" w:cs="Arial"/>
                <w:color w:val="auto"/>
                <w:sz w:val="20"/>
                <w:szCs w:val="20"/>
                <w:lang w:eastAsia="en-US"/>
              </w:rPr>
              <w:t>Identification and allocation of indirect costs to the project is in accordance with the BNRF‘s usual cost accounting practice</w:t>
            </w:r>
            <w:r w:rsidRPr="0093742B">
              <w:rPr>
                <w:rFonts w:ascii="Arial" w:eastAsiaTheme="minorHAnsi" w:hAnsi="Arial" w:cs="Arial"/>
                <w:sz w:val="20"/>
                <w:szCs w:val="20"/>
                <w:lang w:eastAsia="en-US"/>
              </w:rPr>
              <w:t>.</w:t>
            </w:r>
          </w:p>
          <w:p w14:paraId="4BE0A00F" w14:textId="77777777" w:rsidR="0093742B" w:rsidRPr="0093742B" w:rsidRDefault="0093742B" w:rsidP="0007428F">
            <w:pPr>
              <w:spacing w:after="1239" w:line="259" w:lineRule="auto"/>
              <w:ind w:left="0" w:right="-1" w:firstLine="0"/>
              <w:jc w:val="left"/>
              <w:rPr>
                <w:rFonts w:ascii="Arial" w:hAnsi="Arial" w:cs="Arial"/>
                <w:sz w:val="20"/>
                <w:szCs w:val="20"/>
              </w:rPr>
            </w:pPr>
          </w:p>
        </w:tc>
        <w:tc>
          <w:tcPr>
            <w:tcW w:w="4732" w:type="dxa"/>
          </w:tcPr>
          <w:p w14:paraId="03692BBB" w14:textId="77777777" w:rsidR="0093742B" w:rsidRPr="0093742B" w:rsidRDefault="0093742B" w:rsidP="0007428F">
            <w:pPr>
              <w:autoSpaceDE w:val="0"/>
              <w:autoSpaceDN w:val="0"/>
              <w:adjustRightInd w:val="0"/>
              <w:spacing w:after="0" w:line="240" w:lineRule="auto"/>
              <w:ind w:left="0" w:firstLine="0"/>
              <w:jc w:val="left"/>
              <w:rPr>
                <w:rFonts w:ascii="Arial" w:eastAsiaTheme="minorHAnsi" w:hAnsi="Arial" w:cs="Arial"/>
                <w:sz w:val="20"/>
                <w:szCs w:val="20"/>
                <w:u w:val="single"/>
                <w:lang w:eastAsia="en-US"/>
              </w:rPr>
            </w:pPr>
            <w:r w:rsidRPr="0093742B">
              <w:rPr>
                <w:rFonts w:ascii="Arial" w:eastAsiaTheme="minorHAnsi" w:hAnsi="Arial" w:cs="Arial"/>
                <w:sz w:val="20"/>
                <w:szCs w:val="20"/>
                <w:u w:val="single"/>
                <w:lang w:eastAsia="en-US"/>
              </w:rPr>
              <w:t xml:space="preserve">Note:  Where all indirect costs are included in the FTE rate according to the BNRF’s usual cost accounting practice, this procedure is not applicable. </w:t>
            </w:r>
          </w:p>
          <w:p w14:paraId="74BF54F6" w14:textId="77777777" w:rsidR="0093742B" w:rsidRPr="0093742B" w:rsidRDefault="0093742B" w:rsidP="0007428F">
            <w:pPr>
              <w:ind w:left="0"/>
              <w:contextualSpacing/>
              <w:rPr>
                <w:rFonts w:ascii="Arial" w:hAnsi="Arial" w:cs="Arial"/>
                <w:sz w:val="20"/>
                <w:szCs w:val="20"/>
              </w:rPr>
            </w:pPr>
            <w:r w:rsidRPr="0093742B">
              <w:rPr>
                <w:rFonts w:ascii="Arial" w:hAnsi="Arial" w:cs="Arial"/>
                <w:sz w:val="20"/>
                <w:szCs w:val="20"/>
              </w:rPr>
              <w:t xml:space="preserve"> </w:t>
            </w:r>
          </w:p>
          <w:p w14:paraId="6B2B4BC3" w14:textId="77777777" w:rsidR="0093742B" w:rsidRPr="0093742B" w:rsidRDefault="0093742B" w:rsidP="0007428F">
            <w:pPr>
              <w:ind w:left="0"/>
              <w:contextualSpacing/>
              <w:rPr>
                <w:rFonts w:ascii="Arial" w:hAnsi="Arial" w:cs="Arial"/>
                <w:sz w:val="20"/>
                <w:szCs w:val="20"/>
              </w:rPr>
            </w:pPr>
            <w:r w:rsidRPr="0093742B">
              <w:rPr>
                <w:rFonts w:ascii="Arial" w:hAnsi="Arial" w:cs="Arial"/>
                <w:sz w:val="20"/>
                <w:szCs w:val="20"/>
              </w:rPr>
              <w:t xml:space="preserve">The Auditor obtained an understanding of the usual cost accounting practice of the BNRF with regard to indirect costs. </w:t>
            </w:r>
          </w:p>
          <w:p w14:paraId="77067557" w14:textId="77777777" w:rsidR="0093742B" w:rsidRPr="0093742B" w:rsidRDefault="0093742B" w:rsidP="0007428F">
            <w:pPr>
              <w:ind w:left="0"/>
              <w:contextualSpacing/>
              <w:rPr>
                <w:rFonts w:ascii="Arial" w:hAnsi="Arial" w:cs="Arial"/>
                <w:sz w:val="20"/>
                <w:szCs w:val="20"/>
              </w:rPr>
            </w:pPr>
            <w:r w:rsidRPr="0093742B">
              <w:rPr>
                <w:rFonts w:ascii="Arial" w:hAnsi="Arial" w:cs="Arial"/>
                <w:sz w:val="20"/>
                <w:szCs w:val="20"/>
              </w:rPr>
              <w:t>The Auditor obtained the total overhead amount which was allocated and reconciled this to the accounting records for the period in question.</w:t>
            </w:r>
          </w:p>
          <w:p w14:paraId="4DD09466" w14:textId="77777777" w:rsidR="0093742B" w:rsidRPr="0093742B" w:rsidRDefault="0093742B" w:rsidP="0007428F">
            <w:pPr>
              <w:ind w:left="0"/>
              <w:contextualSpacing/>
              <w:rPr>
                <w:rFonts w:ascii="Arial" w:hAnsi="Arial" w:cs="Arial"/>
                <w:sz w:val="20"/>
                <w:szCs w:val="20"/>
              </w:rPr>
            </w:pPr>
            <w:r w:rsidRPr="0093742B">
              <w:rPr>
                <w:rFonts w:ascii="Arial" w:hAnsi="Arial" w:cs="Arial"/>
                <w:sz w:val="20"/>
                <w:szCs w:val="20"/>
              </w:rPr>
              <w:t>The Auditor recalculated the ratio of indirect costs [as a percentage of personnel costs/ as a fixed personnel hourly rate / as another cost driver specified by the BNRF] and agreed it to the rate used in the cost declaration.</w:t>
            </w:r>
          </w:p>
          <w:p w14:paraId="55D9E864" w14:textId="77777777" w:rsidR="0093742B" w:rsidRPr="0093742B" w:rsidRDefault="0093742B" w:rsidP="0007428F">
            <w:pPr>
              <w:ind w:left="0"/>
              <w:contextualSpacing/>
              <w:rPr>
                <w:rFonts w:ascii="Arial" w:hAnsi="Arial" w:cs="Arial"/>
                <w:sz w:val="20"/>
                <w:szCs w:val="20"/>
              </w:rPr>
            </w:pPr>
            <w:r w:rsidRPr="0093742B">
              <w:rPr>
                <w:rFonts w:ascii="Arial" w:hAnsi="Arial" w:cs="Arial"/>
                <w:sz w:val="20"/>
                <w:szCs w:val="20"/>
              </w:rPr>
              <w:t>The Auditor obtained a breakdown from the accounting system of the indirect costs which have been charged to the project(s), and reconciled the individual amounts to the general ledger of the BNRF.</w:t>
            </w:r>
          </w:p>
          <w:p w14:paraId="23B52E47" w14:textId="77777777" w:rsidR="0093742B" w:rsidRPr="0093742B" w:rsidRDefault="0093742B" w:rsidP="0007428F">
            <w:pPr>
              <w:ind w:left="0"/>
              <w:contextualSpacing/>
              <w:rPr>
                <w:rFonts w:ascii="Arial" w:hAnsi="Arial" w:cs="Arial"/>
                <w:sz w:val="20"/>
                <w:szCs w:val="20"/>
              </w:rPr>
            </w:pPr>
            <w:r w:rsidRPr="0093742B">
              <w:rPr>
                <w:rFonts w:ascii="Arial" w:hAnsi="Arial" w:cs="Arial"/>
                <w:sz w:val="20"/>
                <w:szCs w:val="20"/>
              </w:rPr>
              <w:t>The Auditor checked that only indirect costs that were allocated to IMI activities in accordance with the BNRF’s usual</w:t>
            </w:r>
            <w:r w:rsidR="003668C3">
              <w:rPr>
                <w:rFonts w:ascii="Arial" w:hAnsi="Arial" w:cs="Arial"/>
                <w:sz w:val="20"/>
                <w:szCs w:val="20"/>
              </w:rPr>
              <w:t xml:space="preserve"> practice were included in the Financial S</w:t>
            </w:r>
            <w:r w:rsidRPr="0093742B">
              <w:rPr>
                <w:rFonts w:ascii="Arial" w:hAnsi="Arial" w:cs="Arial"/>
                <w:sz w:val="20"/>
                <w:szCs w:val="20"/>
              </w:rPr>
              <w:t>tatement(s)</w:t>
            </w:r>
            <w:r w:rsidR="00B313D4">
              <w:rPr>
                <w:rFonts w:ascii="Arial" w:hAnsi="Arial" w:cs="Arial"/>
                <w:sz w:val="20"/>
                <w:szCs w:val="20"/>
              </w:rPr>
              <w:t>.</w:t>
            </w:r>
          </w:p>
        </w:tc>
        <w:tc>
          <w:tcPr>
            <w:tcW w:w="5037" w:type="dxa"/>
          </w:tcPr>
          <w:p w14:paraId="78BD2D7C" w14:textId="628010AC" w:rsidR="0093742B" w:rsidRPr="0093742B" w:rsidRDefault="0093742B" w:rsidP="0007428F">
            <w:pPr>
              <w:autoSpaceDE w:val="0"/>
              <w:autoSpaceDN w:val="0"/>
              <w:adjustRightInd w:val="0"/>
              <w:spacing w:after="0" w:line="240" w:lineRule="auto"/>
              <w:ind w:left="0" w:firstLine="0"/>
              <w:jc w:val="left"/>
              <w:rPr>
                <w:rFonts w:ascii="Arial" w:eastAsiaTheme="minorHAnsi" w:hAnsi="Arial" w:cs="Arial"/>
                <w:color w:val="auto"/>
                <w:sz w:val="20"/>
                <w:szCs w:val="20"/>
                <w:lang w:eastAsia="en-US"/>
              </w:rPr>
            </w:pPr>
            <w:r w:rsidRPr="0093742B">
              <w:rPr>
                <w:rFonts w:ascii="Arial" w:eastAsiaTheme="minorHAnsi" w:hAnsi="Arial" w:cs="Arial"/>
                <w:color w:val="auto"/>
                <w:sz w:val="20"/>
                <w:szCs w:val="20"/>
                <w:lang w:eastAsia="en-US"/>
              </w:rPr>
              <w:t>Identification and allocation of indirect costs to the project is in accordance with the BNRF‘s usual cost accounting practice</w:t>
            </w:r>
            <w:r w:rsidRPr="0093742B">
              <w:rPr>
                <w:rFonts w:ascii="Arial" w:eastAsiaTheme="minorHAnsi" w:hAnsi="Arial" w:cs="Arial"/>
                <w:sz w:val="20"/>
                <w:szCs w:val="20"/>
                <w:lang w:eastAsia="en-US"/>
              </w:rPr>
              <w:t>.</w:t>
            </w:r>
          </w:p>
          <w:p w14:paraId="0C86EA22" w14:textId="77777777" w:rsidR="0093742B" w:rsidRPr="0093742B" w:rsidRDefault="0093742B" w:rsidP="0007428F">
            <w:pPr>
              <w:spacing w:after="1239" w:line="259" w:lineRule="auto"/>
              <w:ind w:left="0" w:right="-1" w:firstLine="0"/>
              <w:jc w:val="left"/>
              <w:rPr>
                <w:rFonts w:ascii="Arial" w:hAnsi="Arial" w:cs="Arial"/>
                <w:sz w:val="20"/>
                <w:szCs w:val="20"/>
              </w:rPr>
            </w:pPr>
            <w:r w:rsidRPr="0093742B">
              <w:rPr>
                <w:rFonts w:ascii="Arial" w:hAnsi="Arial" w:cs="Arial"/>
                <w:sz w:val="20"/>
                <w:szCs w:val="20"/>
              </w:rPr>
              <w:t>Indirect costs for non-research activities are not included in the cost declaration if not being part of the BNRF’s usual cost accounting practice.</w:t>
            </w:r>
            <w:r w:rsidRPr="0093742B">
              <w:rPr>
                <w:rFonts w:ascii="Arial" w:hAnsi="Arial" w:cs="Arial"/>
                <w:sz w:val="20"/>
                <w:szCs w:val="20"/>
              </w:rPr>
              <w:br/>
              <w:t xml:space="preserve">Where indirect costs are reported separately, they are not included in the FTE rate calculation.  </w:t>
            </w:r>
          </w:p>
          <w:p w14:paraId="2ED0C609" w14:textId="77777777" w:rsidR="0093742B" w:rsidRPr="0093742B" w:rsidRDefault="0093742B" w:rsidP="0007428F">
            <w:pPr>
              <w:spacing w:after="1239" w:line="259" w:lineRule="auto"/>
              <w:ind w:left="0" w:right="-1" w:firstLine="0"/>
              <w:jc w:val="left"/>
              <w:rPr>
                <w:rFonts w:ascii="Arial" w:hAnsi="Arial" w:cs="Arial"/>
                <w:b/>
                <w:sz w:val="20"/>
                <w:szCs w:val="20"/>
              </w:rPr>
            </w:pPr>
            <w:r w:rsidRPr="0093742B">
              <w:rPr>
                <w:rFonts w:ascii="Arial" w:hAnsi="Arial" w:cs="Arial"/>
                <w:b/>
                <w:sz w:val="20"/>
                <w:szCs w:val="20"/>
              </w:rPr>
              <w:t>Amounts which do not meet the above criteria or where the Auditor is not provided with sufficient information in order to inspect and compare the types of cost should be listed (together with the amounts) as exceptions in the main report.</w:t>
            </w:r>
          </w:p>
        </w:tc>
      </w:tr>
    </w:tbl>
    <w:p w14:paraId="284CA7B3" w14:textId="77777777" w:rsidR="00C54FB9" w:rsidRDefault="00C54FB9" w:rsidP="0093742B"/>
    <w:p w14:paraId="1FCA4BA8" w14:textId="77777777" w:rsidR="00C54FB9" w:rsidRDefault="00C54FB9">
      <w:pPr>
        <w:spacing w:after="160" w:line="259" w:lineRule="auto"/>
        <w:ind w:left="0" w:firstLine="0"/>
        <w:jc w:val="left"/>
      </w:pPr>
      <w:r>
        <w:br w:type="page"/>
      </w:r>
    </w:p>
    <w:tbl>
      <w:tblPr>
        <w:tblStyle w:val="TableGrid21"/>
        <w:tblpPr w:leftFromText="180" w:rightFromText="180" w:vertAnchor="text" w:horzAnchor="margin" w:tblpY="68"/>
        <w:tblW w:w="0" w:type="auto"/>
        <w:tblLook w:val="04A0" w:firstRow="1" w:lastRow="0" w:firstColumn="1" w:lastColumn="0" w:noHBand="0" w:noVBand="1"/>
      </w:tblPr>
      <w:tblGrid>
        <w:gridCol w:w="4435"/>
        <w:gridCol w:w="3759"/>
        <w:gridCol w:w="5754"/>
      </w:tblGrid>
      <w:tr w:rsidR="00C54FB9" w:rsidRPr="00C54FB9" w14:paraId="5C5F0400" w14:textId="77777777" w:rsidTr="00D707AA">
        <w:trPr>
          <w:trHeight w:val="20"/>
        </w:trPr>
        <w:tc>
          <w:tcPr>
            <w:tcW w:w="0" w:type="auto"/>
            <w:gridSpan w:val="3"/>
          </w:tcPr>
          <w:p w14:paraId="2EC52667" w14:textId="77777777" w:rsidR="00C54FB9" w:rsidRPr="00C54FB9" w:rsidRDefault="00C54FB9" w:rsidP="00D707AA">
            <w:pPr>
              <w:autoSpaceDE w:val="0"/>
              <w:autoSpaceDN w:val="0"/>
              <w:adjustRightInd w:val="0"/>
              <w:spacing w:after="0" w:line="240" w:lineRule="auto"/>
              <w:ind w:left="0" w:firstLine="0"/>
              <w:jc w:val="left"/>
              <w:rPr>
                <w:rFonts w:ascii="Arial" w:hAnsi="Arial" w:cs="Arial"/>
                <w:b/>
                <w:sz w:val="20"/>
                <w:szCs w:val="20"/>
              </w:rPr>
            </w:pPr>
            <w:r w:rsidRPr="00C54FB9">
              <w:rPr>
                <w:rFonts w:ascii="Arial" w:hAnsi="Arial" w:cs="Arial"/>
                <w:b/>
                <w:sz w:val="20"/>
                <w:szCs w:val="20"/>
              </w:rPr>
              <w:t xml:space="preserve">E. Exchange rates </w:t>
            </w:r>
          </w:p>
        </w:tc>
      </w:tr>
      <w:tr w:rsidR="00C54FB9" w:rsidRPr="00C54FB9" w14:paraId="00373BCC" w14:textId="77777777" w:rsidTr="00D707AA">
        <w:trPr>
          <w:trHeight w:val="20"/>
        </w:trPr>
        <w:tc>
          <w:tcPr>
            <w:tcW w:w="0" w:type="auto"/>
            <w:gridSpan w:val="3"/>
          </w:tcPr>
          <w:p w14:paraId="442951E3" w14:textId="77777777" w:rsidR="00C54FB9" w:rsidRPr="00C54FB9" w:rsidRDefault="00C54FB9" w:rsidP="00D707AA">
            <w:pPr>
              <w:autoSpaceDE w:val="0"/>
              <w:autoSpaceDN w:val="0"/>
              <w:adjustRightInd w:val="0"/>
              <w:spacing w:after="0" w:line="240" w:lineRule="auto"/>
              <w:ind w:left="0" w:firstLine="0"/>
              <w:jc w:val="left"/>
              <w:rPr>
                <w:rFonts w:ascii="Arial" w:hAnsi="Arial" w:cs="Arial"/>
                <w:b/>
                <w:sz w:val="20"/>
                <w:szCs w:val="20"/>
              </w:rPr>
            </w:pPr>
            <w:r w:rsidRPr="00C54FB9">
              <w:rPr>
                <w:rFonts w:ascii="Arial" w:hAnsi="Arial" w:cs="Arial"/>
                <w:b/>
                <w:sz w:val="20"/>
                <w:szCs w:val="20"/>
              </w:rPr>
              <w:t xml:space="preserve">The  Auditor  </w:t>
            </w:r>
            <w:proofErr w:type="spellStart"/>
            <w:r w:rsidRPr="00C54FB9">
              <w:rPr>
                <w:rFonts w:ascii="Arial" w:hAnsi="Arial" w:cs="Arial"/>
                <w:b/>
                <w:sz w:val="20"/>
                <w:szCs w:val="20"/>
              </w:rPr>
              <w:t>sampled______cost</w:t>
            </w:r>
            <w:proofErr w:type="spellEnd"/>
            <w:r w:rsidRPr="00C54FB9">
              <w:rPr>
                <w:rFonts w:ascii="Arial" w:hAnsi="Arial" w:cs="Arial"/>
                <w:b/>
                <w:sz w:val="20"/>
                <w:szCs w:val="20"/>
              </w:rPr>
              <w:t xml:space="preserve">  items  selected  randomly  and  verified  that  the  exchange rates used for converting other currencies into euros are </w:t>
            </w:r>
            <w:r w:rsidRPr="00C54FB9">
              <w:rPr>
                <w:rFonts w:ascii="Arial" w:eastAsiaTheme="minorHAnsi" w:hAnsi="Arial" w:cs="Arial"/>
                <w:b/>
                <w:sz w:val="20"/>
                <w:szCs w:val="20"/>
                <w:lang w:eastAsia="en-US"/>
              </w:rPr>
              <w:t xml:space="preserve">in line with the BNRF’s </w:t>
            </w:r>
            <w:r w:rsidRPr="00C54FB9">
              <w:rPr>
                <w:rFonts w:ascii="Arial" w:hAnsi="Arial" w:cs="Arial"/>
                <w:b/>
                <w:sz w:val="20"/>
                <w:szCs w:val="20"/>
              </w:rPr>
              <w:t>usual  cost accounting practice.</w:t>
            </w:r>
          </w:p>
        </w:tc>
      </w:tr>
      <w:tr w:rsidR="00C54FB9" w:rsidRPr="00C54FB9" w14:paraId="596389D2" w14:textId="77777777" w:rsidTr="00D707AA">
        <w:trPr>
          <w:trHeight w:val="1701"/>
        </w:trPr>
        <w:tc>
          <w:tcPr>
            <w:tcW w:w="4344" w:type="dxa"/>
          </w:tcPr>
          <w:p w14:paraId="61FDBBC7" w14:textId="77777777" w:rsidR="00C54FB9" w:rsidRPr="00C54FB9" w:rsidRDefault="00C54FB9" w:rsidP="00D707AA">
            <w:pPr>
              <w:numPr>
                <w:ilvl w:val="0"/>
                <w:numId w:val="12"/>
              </w:numPr>
              <w:spacing w:after="1239" w:line="259" w:lineRule="auto"/>
              <w:ind w:right="-1"/>
              <w:contextualSpacing/>
              <w:jc w:val="left"/>
              <w:rPr>
                <w:rFonts w:ascii="Arial" w:hAnsi="Arial" w:cs="Arial"/>
                <w:sz w:val="20"/>
                <w:szCs w:val="20"/>
              </w:rPr>
            </w:pPr>
            <w:r w:rsidRPr="00C54FB9">
              <w:rPr>
                <w:rFonts w:ascii="Arial" w:hAnsi="Arial" w:cs="Arial"/>
                <w:sz w:val="20"/>
                <w:szCs w:val="20"/>
              </w:rPr>
              <w:t>Check whether exchange rates applied are in line with the BNRF’s usual cost accounting practice.</w:t>
            </w:r>
          </w:p>
        </w:tc>
        <w:tc>
          <w:tcPr>
            <w:tcW w:w="3780" w:type="dxa"/>
          </w:tcPr>
          <w:p w14:paraId="18ABD88A" w14:textId="6CD4498A" w:rsidR="00C54FB9" w:rsidRPr="00D707AA" w:rsidRDefault="00C54FB9" w:rsidP="00D707AA">
            <w:pPr>
              <w:autoSpaceDE w:val="0"/>
              <w:autoSpaceDN w:val="0"/>
              <w:adjustRightInd w:val="0"/>
              <w:spacing w:after="0" w:line="240" w:lineRule="auto"/>
              <w:ind w:left="0" w:firstLine="0"/>
              <w:jc w:val="left"/>
              <w:rPr>
                <w:rFonts w:ascii="Arial" w:eastAsiaTheme="minorHAnsi" w:hAnsi="Arial" w:cs="Arial"/>
                <w:sz w:val="20"/>
                <w:szCs w:val="20"/>
                <w:lang w:eastAsia="en-US"/>
              </w:rPr>
            </w:pPr>
            <w:r w:rsidRPr="00C54FB9">
              <w:rPr>
                <w:rFonts w:ascii="Arial" w:eastAsiaTheme="minorHAnsi" w:hAnsi="Arial" w:cs="Arial"/>
                <w:sz w:val="20"/>
                <w:szCs w:val="20"/>
                <w:lang w:eastAsia="en-US"/>
              </w:rPr>
              <w:t xml:space="preserve">On a sample basis, the Auditor checked if the used exchange rates into Euros followed the BNRF’s usual cost accounting practice. </w:t>
            </w:r>
          </w:p>
        </w:tc>
        <w:tc>
          <w:tcPr>
            <w:tcW w:w="5824" w:type="dxa"/>
          </w:tcPr>
          <w:p w14:paraId="139EED2B" w14:textId="77777777" w:rsidR="00C54FB9" w:rsidRPr="00C54FB9" w:rsidRDefault="00C54FB9" w:rsidP="00D707AA">
            <w:pPr>
              <w:autoSpaceDE w:val="0"/>
              <w:autoSpaceDN w:val="0"/>
              <w:adjustRightInd w:val="0"/>
              <w:spacing w:after="0" w:line="240" w:lineRule="auto"/>
              <w:ind w:left="0" w:firstLine="0"/>
              <w:jc w:val="left"/>
              <w:rPr>
                <w:rFonts w:ascii="Arial" w:eastAsiaTheme="minorHAnsi" w:hAnsi="Arial" w:cs="Arial"/>
                <w:sz w:val="20"/>
                <w:szCs w:val="20"/>
                <w:lang w:eastAsia="en-US"/>
              </w:rPr>
            </w:pPr>
            <w:r w:rsidRPr="00C54FB9">
              <w:rPr>
                <w:rFonts w:ascii="Arial" w:eastAsiaTheme="minorHAnsi" w:hAnsi="Arial" w:cs="Arial"/>
                <w:sz w:val="20"/>
                <w:szCs w:val="20"/>
                <w:lang w:eastAsia="en-US"/>
              </w:rPr>
              <w:t xml:space="preserve">Exchange rates applied in the sample were found to be in line with the BNRF’s usual cost accounting practice. </w:t>
            </w:r>
          </w:p>
          <w:p w14:paraId="52FD4597" w14:textId="77777777" w:rsidR="00C54FB9" w:rsidRPr="00C54FB9" w:rsidRDefault="00C54FB9" w:rsidP="00D707AA">
            <w:pPr>
              <w:spacing w:after="1239" w:line="259" w:lineRule="auto"/>
              <w:ind w:left="0" w:right="-1" w:firstLine="0"/>
              <w:jc w:val="left"/>
              <w:rPr>
                <w:rFonts w:ascii="Arial" w:hAnsi="Arial" w:cs="Arial"/>
                <w:sz w:val="20"/>
                <w:szCs w:val="20"/>
              </w:rPr>
            </w:pPr>
            <w:r w:rsidRPr="00C54FB9">
              <w:rPr>
                <w:rFonts w:ascii="Arial" w:hAnsi="Arial" w:cs="Arial"/>
                <w:b/>
                <w:bCs/>
                <w:sz w:val="20"/>
                <w:szCs w:val="20"/>
              </w:rPr>
              <w:t xml:space="preserve">Where rates cannot be agreed, an exception should be noted, (together with the amount) in the main report. </w:t>
            </w:r>
          </w:p>
        </w:tc>
      </w:tr>
      <w:tr w:rsidR="00C54FB9" w:rsidRPr="00C54FB9" w14:paraId="720D4E5D" w14:textId="77777777" w:rsidTr="00D707AA">
        <w:trPr>
          <w:trHeight w:val="20"/>
        </w:trPr>
        <w:tc>
          <w:tcPr>
            <w:tcW w:w="0" w:type="auto"/>
            <w:gridSpan w:val="3"/>
          </w:tcPr>
          <w:p w14:paraId="5AAB2091" w14:textId="77777777" w:rsidR="00C54FB9" w:rsidRPr="00C54FB9" w:rsidRDefault="00C54FB9" w:rsidP="00D707AA">
            <w:pPr>
              <w:autoSpaceDE w:val="0"/>
              <w:autoSpaceDN w:val="0"/>
              <w:adjustRightInd w:val="0"/>
              <w:spacing w:after="0" w:line="240" w:lineRule="auto"/>
              <w:ind w:left="0" w:firstLine="0"/>
              <w:jc w:val="left"/>
              <w:rPr>
                <w:rFonts w:ascii="Arial" w:hAnsi="Arial" w:cs="Arial"/>
                <w:b/>
                <w:sz w:val="20"/>
                <w:szCs w:val="20"/>
              </w:rPr>
            </w:pPr>
            <w:r w:rsidRPr="00C54FB9">
              <w:rPr>
                <w:rFonts w:ascii="Arial" w:hAnsi="Arial" w:cs="Arial"/>
                <w:b/>
                <w:sz w:val="20"/>
                <w:szCs w:val="20"/>
              </w:rPr>
              <w:t>F. Financial contributions</w:t>
            </w:r>
          </w:p>
        </w:tc>
      </w:tr>
      <w:tr w:rsidR="00C54FB9" w:rsidRPr="00C54FB9" w14:paraId="2D3721C7" w14:textId="77777777" w:rsidTr="00D707AA">
        <w:trPr>
          <w:trHeight w:val="20"/>
        </w:trPr>
        <w:tc>
          <w:tcPr>
            <w:tcW w:w="4344" w:type="dxa"/>
          </w:tcPr>
          <w:p w14:paraId="03843103" w14:textId="77777777" w:rsidR="00C54FB9" w:rsidRPr="00C54FB9" w:rsidRDefault="00C54FB9" w:rsidP="00D707AA">
            <w:pPr>
              <w:numPr>
                <w:ilvl w:val="0"/>
                <w:numId w:val="12"/>
              </w:numPr>
              <w:autoSpaceDE w:val="0"/>
              <w:autoSpaceDN w:val="0"/>
              <w:adjustRightInd w:val="0"/>
              <w:spacing w:after="0" w:line="240" w:lineRule="auto"/>
              <w:jc w:val="left"/>
              <w:rPr>
                <w:rFonts w:ascii="Arial" w:hAnsi="Arial" w:cs="Arial"/>
                <w:sz w:val="20"/>
                <w:szCs w:val="20"/>
              </w:rPr>
            </w:pPr>
            <w:r w:rsidRPr="00C54FB9">
              <w:rPr>
                <w:rFonts w:ascii="Arial" w:hAnsi="Arial" w:cs="Arial"/>
                <w:sz w:val="20"/>
                <w:szCs w:val="20"/>
              </w:rPr>
              <w:t xml:space="preserve">Direct financial contributions declared in the Financial Statement(s) can be reconciled to invoices/payment requests and service agreements  </w:t>
            </w:r>
          </w:p>
        </w:tc>
        <w:tc>
          <w:tcPr>
            <w:tcW w:w="3780" w:type="dxa"/>
          </w:tcPr>
          <w:p w14:paraId="0158F0DF" w14:textId="77777777" w:rsidR="00C54FB9" w:rsidRPr="00C54FB9" w:rsidRDefault="00C54FB9" w:rsidP="00D707AA">
            <w:pPr>
              <w:autoSpaceDE w:val="0"/>
              <w:autoSpaceDN w:val="0"/>
              <w:adjustRightInd w:val="0"/>
              <w:spacing w:after="0" w:line="240" w:lineRule="auto"/>
              <w:ind w:left="0" w:firstLine="0"/>
              <w:jc w:val="left"/>
              <w:rPr>
                <w:rFonts w:ascii="Arial" w:hAnsi="Arial" w:cs="Arial"/>
                <w:sz w:val="20"/>
                <w:szCs w:val="20"/>
              </w:rPr>
            </w:pPr>
            <w:r w:rsidRPr="00C54FB9">
              <w:rPr>
                <w:rFonts w:ascii="Arial" w:hAnsi="Arial" w:cs="Arial"/>
                <w:sz w:val="20"/>
                <w:szCs w:val="20"/>
              </w:rPr>
              <w:t xml:space="preserve">The Auditor obtained a list of </w:t>
            </w:r>
            <w:r w:rsidRPr="00C54FB9">
              <w:rPr>
                <w:rFonts w:ascii="Arial" w:hAnsi="Arial" w:cs="Arial"/>
                <w:i/>
                <w:sz w:val="20"/>
                <w:szCs w:val="20"/>
              </w:rPr>
              <w:t xml:space="preserve">all </w:t>
            </w:r>
            <w:r w:rsidRPr="00C54FB9">
              <w:rPr>
                <w:rFonts w:ascii="Arial" w:hAnsi="Arial" w:cs="Arial"/>
                <w:sz w:val="20"/>
                <w:szCs w:val="20"/>
              </w:rPr>
              <w:t xml:space="preserve">items of direct financial contributions declared in the Financial Statement and </w:t>
            </w:r>
            <w:r w:rsidRPr="00C54FB9">
              <w:rPr>
                <w:rFonts w:ascii="Arial" w:eastAsiaTheme="minorHAnsi" w:hAnsi="Arial" w:cs="Arial"/>
                <w:sz w:val="20"/>
                <w:szCs w:val="20"/>
                <w:lang w:eastAsia="en-US"/>
              </w:rPr>
              <w:t>reconciled</w:t>
            </w:r>
            <w:r w:rsidRPr="00C54FB9">
              <w:rPr>
                <w:rFonts w:ascii="Arial" w:hAnsi="Arial" w:cs="Arial"/>
                <w:sz w:val="20"/>
                <w:szCs w:val="20"/>
              </w:rPr>
              <w:t xml:space="preserve"> </w:t>
            </w:r>
            <w:r w:rsidR="00780875">
              <w:rPr>
                <w:rFonts w:ascii="Arial" w:hAnsi="Arial" w:cs="Arial"/>
                <w:sz w:val="20"/>
                <w:szCs w:val="20"/>
              </w:rPr>
              <w:t xml:space="preserve">the amounts </w:t>
            </w:r>
            <w:r w:rsidR="002F5064">
              <w:rPr>
                <w:rFonts w:ascii="Arial" w:hAnsi="Arial" w:cs="Arial"/>
                <w:sz w:val="20"/>
                <w:szCs w:val="20"/>
              </w:rPr>
              <w:t xml:space="preserve">to </w:t>
            </w:r>
            <w:r w:rsidRPr="00C54FB9">
              <w:rPr>
                <w:rFonts w:ascii="Arial" w:hAnsi="Arial" w:cs="Arial"/>
                <w:sz w:val="20"/>
                <w:szCs w:val="20"/>
              </w:rPr>
              <w:t xml:space="preserve">the </w:t>
            </w:r>
            <w:r w:rsidR="002F5064">
              <w:rPr>
                <w:rFonts w:ascii="Arial" w:hAnsi="Arial" w:cs="Arial"/>
                <w:sz w:val="20"/>
                <w:szCs w:val="20"/>
              </w:rPr>
              <w:t>accounting system</w:t>
            </w:r>
            <w:r w:rsidRPr="00C54FB9">
              <w:rPr>
                <w:rFonts w:ascii="Arial" w:hAnsi="Arial" w:cs="Arial"/>
                <w:sz w:val="20"/>
                <w:szCs w:val="20"/>
              </w:rPr>
              <w:t xml:space="preserve"> of the BNRF.</w:t>
            </w:r>
          </w:p>
          <w:p w14:paraId="53E56587" w14:textId="77777777" w:rsidR="00A111C9" w:rsidRDefault="00C54FB9" w:rsidP="00D707AA">
            <w:pPr>
              <w:autoSpaceDE w:val="0"/>
              <w:autoSpaceDN w:val="0"/>
              <w:adjustRightInd w:val="0"/>
              <w:spacing w:after="0" w:line="240" w:lineRule="auto"/>
              <w:ind w:left="0" w:firstLine="0"/>
              <w:jc w:val="left"/>
              <w:rPr>
                <w:rFonts w:ascii="Arial" w:hAnsi="Arial" w:cs="Arial"/>
                <w:sz w:val="20"/>
                <w:szCs w:val="20"/>
              </w:rPr>
            </w:pPr>
            <w:r w:rsidRPr="00C54FB9">
              <w:rPr>
                <w:rFonts w:ascii="Arial" w:hAnsi="Arial" w:cs="Arial"/>
                <w:sz w:val="20"/>
                <w:szCs w:val="20"/>
              </w:rPr>
              <w:t xml:space="preserve">The Auditor was presented with an agreement for each financial contribution that explicitly established the </w:t>
            </w:r>
            <w:r w:rsidR="00E33290">
              <w:rPr>
                <w:rFonts w:ascii="Arial" w:hAnsi="Arial" w:cs="Arial"/>
                <w:sz w:val="20"/>
                <w:szCs w:val="20"/>
              </w:rPr>
              <w:t>BNRF providing the contribution as well as the beneficiary receiving it</w:t>
            </w:r>
            <w:r w:rsidR="00391B69">
              <w:rPr>
                <w:rFonts w:ascii="Arial" w:hAnsi="Arial" w:cs="Arial"/>
                <w:sz w:val="20"/>
                <w:szCs w:val="20"/>
              </w:rPr>
              <w:t xml:space="preserve"> and was signed by both parties</w:t>
            </w:r>
            <w:r w:rsidR="00E33290">
              <w:rPr>
                <w:rFonts w:ascii="Arial" w:hAnsi="Arial" w:cs="Arial"/>
                <w:sz w:val="20"/>
                <w:szCs w:val="20"/>
              </w:rPr>
              <w:t xml:space="preserve">; </w:t>
            </w:r>
            <w:r w:rsidR="00391B69">
              <w:rPr>
                <w:rFonts w:ascii="Arial" w:hAnsi="Arial" w:cs="Arial"/>
                <w:sz w:val="20"/>
                <w:szCs w:val="20"/>
              </w:rPr>
              <w:t xml:space="preserve">established the </w:t>
            </w:r>
            <w:r w:rsidRPr="00C54FB9">
              <w:rPr>
                <w:rFonts w:ascii="Arial" w:hAnsi="Arial" w:cs="Arial"/>
                <w:sz w:val="20"/>
                <w:szCs w:val="20"/>
              </w:rPr>
              <w:t>amount of the contribution</w:t>
            </w:r>
            <w:r w:rsidR="005F4FA8">
              <w:rPr>
                <w:rFonts w:ascii="Arial" w:hAnsi="Arial" w:cs="Arial"/>
                <w:sz w:val="20"/>
                <w:szCs w:val="20"/>
              </w:rPr>
              <w:t>;</w:t>
            </w:r>
            <w:r w:rsidRPr="00C54FB9">
              <w:rPr>
                <w:rFonts w:ascii="Arial" w:hAnsi="Arial" w:cs="Arial"/>
                <w:sz w:val="20"/>
                <w:szCs w:val="20"/>
              </w:rPr>
              <w:t xml:space="preserve"> and the IMI2 JU project, tasks and deliverables</w:t>
            </w:r>
            <w:r w:rsidR="00873E1B">
              <w:rPr>
                <w:rFonts w:ascii="Arial" w:hAnsi="Arial" w:cs="Arial"/>
                <w:sz w:val="20"/>
                <w:szCs w:val="20"/>
              </w:rPr>
              <w:t xml:space="preserve"> for</w:t>
            </w:r>
            <w:r w:rsidRPr="00C54FB9">
              <w:rPr>
                <w:rFonts w:ascii="Arial" w:hAnsi="Arial" w:cs="Arial"/>
                <w:sz w:val="20"/>
                <w:szCs w:val="20"/>
              </w:rPr>
              <w:t xml:space="preserve"> which </w:t>
            </w:r>
            <w:r w:rsidR="00873E1B">
              <w:rPr>
                <w:rFonts w:ascii="Arial" w:hAnsi="Arial" w:cs="Arial"/>
                <w:sz w:val="20"/>
                <w:szCs w:val="20"/>
              </w:rPr>
              <w:t>the contribution</w:t>
            </w:r>
            <w:r w:rsidRPr="00C54FB9">
              <w:rPr>
                <w:rFonts w:ascii="Arial" w:hAnsi="Arial" w:cs="Arial"/>
                <w:sz w:val="20"/>
                <w:szCs w:val="20"/>
              </w:rPr>
              <w:t xml:space="preserve"> is to be used by the recipient</w:t>
            </w:r>
            <w:r w:rsidR="00E33290">
              <w:rPr>
                <w:rFonts w:ascii="Arial" w:hAnsi="Arial" w:cs="Arial"/>
                <w:sz w:val="20"/>
                <w:szCs w:val="20"/>
              </w:rPr>
              <w:t xml:space="preserve">. </w:t>
            </w:r>
            <w:r w:rsidR="00ED6B6F">
              <w:rPr>
                <w:rFonts w:ascii="Arial" w:hAnsi="Arial" w:cs="Arial"/>
                <w:sz w:val="20"/>
                <w:szCs w:val="20"/>
              </w:rPr>
              <w:t>Provided that the above conditions are fulfilled, such</w:t>
            </w:r>
            <w:r w:rsidR="00391B69">
              <w:rPr>
                <w:rFonts w:ascii="Arial" w:hAnsi="Arial" w:cs="Arial"/>
                <w:sz w:val="20"/>
                <w:szCs w:val="20"/>
              </w:rPr>
              <w:t xml:space="preserve"> agreement may be constituted by t</w:t>
            </w:r>
            <w:r w:rsidR="00E33290">
              <w:rPr>
                <w:rFonts w:ascii="Arial" w:hAnsi="Arial" w:cs="Arial"/>
                <w:sz w:val="20"/>
                <w:szCs w:val="20"/>
              </w:rPr>
              <w:t>he Grant Agreement, in</w:t>
            </w:r>
            <w:r w:rsidR="00ED6B6F">
              <w:rPr>
                <w:rFonts w:ascii="Arial" w:hAnsi="Arial" w:cs="Arial"/>
                <w:sz w:val="20"/>
                <w:szCs w:val="20"/>
              </w:rPr>
              <w:t xml:space="preserve"> particular Annex I</w:t>
            </w:r>
            <w:r w:rsidR="00391B69">
              <w:rPr>
                <w:rFonts w:ascii="Arial" w:hAnsi="Arial" w:cs="Arial"/>
                <w:sz w:val="20"/>
                <w:szCs w:val="20"/>
              </w:rPr>
              <w:t xml:space="preserve"> thereto; the Consortium Agreement; or </w:t>
            </w:r>
            <w:r w:rsidR="00873E1B">
              <w:rPr>
                <w:rFonts w:ascii="Arial" w:hAnsi="Arial" w:cs="Arial"/>
                <w:sz w:val="20"/>
                <w:szCs w:val="20"/>
              </w:rPr>
              <w:t xml:space="preserve">a bilateral </w:t>
            </w:r>
            <w:r w:rsidR="00F664E9">
              <w:rPr>
                <w:rFonts w:ascii="Arial" w:hAnsi="Arial" w:cs="Arial"/>
                <w:sz w:val="20"/>
                <w:szCs w:val="20"/>
              </w:rPr>
              <w:t xml:space="preserve">or multilateral </w:t>
            </w:r>
            <w:r w:rsidR="00873E1B">
              <w:rPr>
                <w:rFonts w:ascii="Arial" w:hAnsi="Arial" w:cs="Arial"/>
                <w:sz w:val="20"/>
                <w:szCs w:val="20"/>
              </w:rPr>
              <w:t>agreement</w:t>
            </w:r>
            <w:r w:rsidR="00E33290">
              <w:rPr>
                <w:rFonts w:ascii="Arial" w:hAnsi="Arial" w:cs="Arial"/>
                <w:sz w:val="20"/>
                <w:szCs w:val="20"/>
              </w:rPr>
              <w:t>.</w:t>
            </w:r>
            <w:r w:rsidR="00017423">
              <w:rPr>
                <w:rFonts w:ascii="Arial" w:hAnsi="Arial" w:cs="Arial"/>
                <w:sz w:val="20"/>
                <w:szCs w:val="20"/>
              </w:rPr>
              <w:t xml:space="preserve"> </w:t>
            </w:r>
          </w:p>
          <w:p w14:paraId="70FB0998" w14:textId="7818363B" w:rsidR="00C54FB9" w:rsidRPr="00C54FB9" w:rsidRDefault="00C54FB9" w:rsidP="00D707AA">
            <w:pPr>
              <w:autoSpaceDE w:val="0"/>
              <w:autoSpaceDN w:val="0"/>
              <w:adjustRightInd w:val="0"/>
              <w:spacing w:after="0" w:line="240" w:lineRule="auto"/>
              <w:ind w:left="0" w:firstLine="0"/>
              <w:jc w:val="left"/>
              <w:rPr>
                <w:rFonts w:ascii="Arial" w:hAnsi="Arial" w:cs="Arial"/>
                <w:b/>
                <w:sz w:val="20"/>
                <w:szCs w:val="20"/>
              </w:rPr>
            </w:pPr>
            <w:r w:rsidRPr="00C54FB9">
              <w:rPr>
                <w:rFonts w:ascii="Arial" w:hAnsi="Arial" w:cs="Arial"/>
                <w:sz w:val="20"/>
                <w:szCs w:val="20"/>
              </w:rPr>
              <w:t xml:space="preserve">The Auditor was presented with an invoice/request for payment detailing the counterparty, amount, project details, tasks and deliverables, </w:t>
            </w:r>
            <w:r w:rsidRPr="00C54FB9">
              <w:rPr>
                <w:rFonts w:ascii="Arial" w:hAnsi="Arial" w:cs="Arial"/>
                <w:b/>
                <w:sz w:val="20"/>
                <w:szCs w:val="20"/>
              </w:rPr>
              <w:t>corresponding to the description of action (Annex I to the Grant Agreement).</w:t>
            </w:r>
          </w:p>
          <w:p w14:paraId="69AC0201" w14:textId="77777777" w:rsidR="00C54FB9" w:rsidRPr="00C54FB9" w:rsidRDefault="00C54FB9" w:rsidP="00D707AA">
            <w:pPr>
              <w:autoSpaceDE w:val="0"/>
              <w:autoSpaceDN w:val="0"/>
              <w:adjustRightInd w:val="0"/>
              <w:spacing w:after="0" w:line="240" w:lineRule="auto"/>
              <w:ind w:left="0" w:firstLine="0"/>
              <w:jc w:val="left"/>
              <w:rPr>
                <w:rFonts w:ascii="Arial" w:hAnsi="Arial" w:cs="Arial"/>
                <w:sz w:val="20"/>
                <w:szCs w:val="20"/>
              </w:rPr>
            </w:pPr>
          </w:p>
        </w:tc>
        <w:tc>
          <w:tcPr>
            <w:tcW w:w="5824" w:type="dxa"/>
          </w:tcPr>
          <w:p w14:paraId="06D5CEE3" w14:textId="77777777" w:rsidR="00C54FB9" w:rsidRPr="00C54FB9" w:rsidRDefault="00C54FB9" w:rsidP="00D707AA">
            <w:pPr>
              <w:autoSpaceDE w:val="0"/>
              <w:autoSpaceDN w:val="0"/>
              <w:adjustRightInd w:val="0"/>
              <w:spacing w:after="0" w:line="240" w:lineRule="auto"/>
              <w:ind w:left="0" w:firstLine="0"/>
              <w:jc w:val="left"/>
              <w:rPr>
                <w:rFonts w:ascii="Arial" w:hAnsi="Arial" w:cs="Arial"/>
                <w:sz w:val="20"/>
                <w:szCs w:val="20"/>
              </w:rPr>
            </w:pPr>
            <w:r w:rsidRPr="00C54FB9">
              <w:rPr>
                <w:rFonts w:ascii="Arial" w:hAnsi="Arial" w:cs="Arial"/>
                <w:sz w:val="20"/>
                <w:szCs w:val="20"/>
              </w:rPr>
              <w:t xml:space="preserve">Each financial contribution declared can be reconciled to the </w:t>
            </w:r>
            <w:r w:rsidR="00303294">
              <w:rPr>
                <w:rFonts w:ascii="Arial" w:hAnsi="Arial" w:cs="Arial"/>
                <w:sz w:val="20"/>
                <w:szCs w:val="20"/>
              </w:rPr>
              <w:t>accounting system</w:t>
            </w:r>
            <w:r w:rsidR="00540649">
              <w:rPr>
                <w:rFonts w:ascii="Arial" w:hAnsi="Arial" w:cs="Arial"/>
                <w:sz w:val="20"/>
                <w:szCs w:val="20"/>
              </w:rPr>
              <w:t xml:space="preserve"> of the BNRF</w:t>
            </w:r>
            <w:r w:rsidRPr="00C54FB9">
              <w:rPr>
                <w:rFonts w:ascii="Arial" w:hAnsi="Arial" w:cs="Arial"/>
                <w:sz w:val="20"/>
                <w:szCs w:val="20"/>
              </w:rPr>
              <w:t xml:space="preserve">. </w:t>
            </w:r>
          </w:p>
          <w:p w14:paraId="536E8ADE" w14:textId="77777777" w:rsidR="006150DB" w:rsidRDefault="006150DB" w:rsidP="00D707AA">
            <w:pPr>
              <w:autoSpaceDE w:val="0"/>
              <w:autoSpaceDN w:val="0"/>
              <w:adjustRightInd w:val="0"/>
              <w:spacing w:after="0" w:line="240" w:lineRule="auto"/>
              <w:ind w:left="0" w:firstLine="0"/>
              <w:jc w:val="left"/>
              <w:rPr>
                <w:rFonts w:ascii="Arial" w:hAnsi="Arial" w:cs="Arial"/>
                <w:sz w:val="20"/>
                <w:szCs w:val="20"/>
              </w:rPr>
            </w:pPr>
          </w:p>
          <w:p w14:paraId="52D24D86" w14:textId="77777777" w:rsidR="00C54FB9" w:rsidRPr="00C54FB9" w:rsidRDefault="00C54FB9" w:rsidP="00D707AA">
            <w:pPr>
              <w:autoSpaceDE w:val="0"/>
              <w:autoSpaceDN w:val="0"/>
              <w:adjustRightInd w:val="0"/>
              <w:spacing w:after="0" w:line="240" w:lineRule="auto"/>
              <w:ind w:left="0" w:firstLine="0"/>
              <w:jc w:val="left"/>
              <w:rPr>
                <w:rFonts w:ascii="Arial" w:hAnsi="Arial" w:cs="Arial"/>
                <w:sz w:val="20"/>
                <w:szCs w:val="20"/>
              </w:rPr>
            </w:pPr>
            <w:r w:rsidRPr="00C54FB9">
              <w:rPr>
                <w:rFonts w:ascii="Arial" w:hAnsi="Arial" w:cs="Arial"/>
                <w:sz w:val="20"/>
                <w:szCs w:val="20"/>
              </w:rPr>
              <w:t xml:space="preserve">For each financial contribution, there is a formal agreement </w:t>
            </w:r>
            <w:r w:rsidR="00BB0CEA" w:rsidRPr="00A51F5A">
              <w:rPr>
                <w:rFonts w:ascii="Arial" w:hAnsi="Arial" w:cs="Arial"/>
                <w:sz w:val="20"/>
                <w:szCs w:val="20"/>
              </w:rPr>
              <w:t>(i.e. Grant Agreement detailing the contribution; Consortium Agreement detailing the contribution; or a bilateral</w:t>
            </w:r>
            <w:r w:rsidR="009D36FE" w:rsidRPr="00A51F5A">
              <w:rPr>
                <w:rFonts w:ascii="Arial" w:hAnsi="Arial" w:cs="Arial"/>
                <w:sz w:val="20"/>
                <w:szCs w:val="20"/>
              </w:rPr>
              <w:t>/multilateral</w:t>
            </w:r>
            <w:r w:rsidR="00BB0CEA" w:rsidRPr="00A51F5A">
              <w:rPr>
                <w:rFonts w:ascii="Arial" w:hAnsi="Arial" w:cs="Arial"/>
                <w:sz w:val="20"/>
                <w:szCs w:val="20"/>
              </w:rPr>
              <w:t xml:space="preserve"> agreement)</w:t>
            </w:r>
            <w:r w:rsidR="00BB0CEA">
              <w:rPr>
                <w:rFonts w:ascii="Arial" w:hAnsi="Arial" w:cs="Arial"/>
                <w:b/>
                <w:sz w:val="20"/>
                <w:szCs w:val="20"/>
              </w:rPr>
              <w:t xml:space="preserve"> </w:t>
            </w:r>
            <w:r w:rsidRPr="00C54FB9">
              <w:rPr>
                <w:rFonts w:ascii="Arial" w:hAnsi="Arial" w:cs="Arial"/>
                <w:sz w:val="20"/>
                <w:szCs w:val="20"/>
              </w:rPr>
              <w:t xml:space="preserve">between the BNRF and the recipient as well as an invoice, each of which explicitly establishes the amount of the contribution, which must correspond to that declared in the Financial Statement, as well as indication of the IMI2 JU project tasks for which this amount is to be used by the recipient and specific deliverables. </w:t>
            </w:r>
          </w:p>
          <w:p w14:paraId="778FA952" w14:textId="0B88FA0C" w:rsidR="00C54FB9" w:rsidRPr="00C54FB9" w:rsidRDefault="00C54FB9" w:rsidP="00D707AA">
            <w:pPr>
              <w:autoSpaceDE w:val="0"/>
              <w:autoSpaceDN w:val="0"/>
              <w:adjustRightInd w:val="0"/>
              <w:spacing w:after="0" w:line="240" w:lineRule="auto"/>
              <w:ind w:left="0" w:firstLine="0"/>
              <w:jc w:val="left"/>
              <w:rPr>
                <w:rFonts w:ascii="Arial" w:hAnsi="Arial" w:cs="Arial"/>
                <w:sz w:val="20"/>
                <w:szCs w:val="20"/>
              </w:rPr>
            </w:pPr>
          </w:p>
          <w:p w14:paraId="5D5FA1F4" w14:textId="77777777" w:rsidR="00C54FB9" w:rsidRPr="00C54FB9" w:rsidRDefault="00C54FB9" w:rsidP="00D707AA">
            <w:pPr>
              <w:autoSpaceDE w:val="0"/>
              <w:autoSpaceDN w:val="0"/>
              <w:adjustRightInd w:val="0"/>
              <w:spacing w:after="0" w:line="240" w:lineRule="auto"/>
              <w:ind w:left="0" w:firstLine="0"/>
              <w:jc w:val="left"/>
              <w:rPr>
                <w:rFonts w:ascii="Arial" w:hAnsi="Arial" w:cs="Arial"/>
                <w:b/>
                <w:sz w:val="20"/>
                <w:szCs w:val="20"/>
              </w:rPr>
            </w:pPr>
            <w:r w:rsidRPr="00C54FB9">
              <w:rPr>
                <w:rFonts w:ascii="Arial" w:hAnsi="Arial" w:cs="Arial"/>
                <w:b/>
                <w:sz w:val="20"/>
                <w:szCs w:val="20"/>
              </w:rPr>
              <w:t>Exceptions, together with amounts, must be noted in the main report where:</w:t>
            </w:r>
          </w:p>
          <w:p w14:paraId="38D4EE86" w14:textId="77777777" w:rsidR="00C54FB9" w:rsidRDefault="00C54FB9" w:rsidP="00D707AA">
            <w:pPr>
              <w:numPr>
                <w:ilvl w:val="0"/>
                <w:numId w:val="13"/>
              </w:numPr>
              <w:autoSpaceDE w:val="0"/>
              <w:autoSpaceDN w:val="0"/>
              <w:adjustRightInd w:val="0"/>
              <w:spacing w:after="0" w:line="240" w:lineRule="auto"/>
              <w:ind w:left="720"/>
              <w:jc w:val="left"/>
              <w:rPr>
                <w:rFonts w:ascii="Arial" w:hAnsi="Arial" w:cs="Arial"/>
                <w:b/>
                <w:sz w:val="20"/>
                <w:szCs w:val="20"/>
              </w:rPr>
            </w:pPr>
            <w:r w:rsidRPr="00C54FB9">
              <w:rPr>
                <w:rFonts w:ascii="Arial" w:hAnsi="Arial" w:cs="Arial"/>
                <w:b/>
                <w:sz w:val="20"/>
                <w:szCs w:val="20"/>
              </w:rPr>
              <w:t>Direct financial contributions declared cannot be reconciled to the accounts;</w:t>
            </w:r>
          </w:p>
          <w:p w14:paraId="5BCF5F33" w14:textId="77777777" w:rsidR="000046E2" w:rsidRPr="00C54FB9" w:rsidRDefault="000046E2" w:rsidP="00D707AA">
            <w:pPr>
              <w:numPr>
                <w:ilvl w:val="0"/>
                <w:numId w:val="13"/>
              </w:numPr>
              <w:autoSpaceDE w:val="0"/>
              <w:autoSpaceDN w:val="0"/>
              <w:adjustRightInd w:val="0"/>
              <w:spacing w:after="0" w:line="240" w:lineRule="auto"/>
              <w:ind w:left="720"/>
              <w:jc w:val="left"/>
              <w:rPr>
                <w:rFonts w:ascii="Arial" w:hAnsi="Arial" w:cs="Arial"/>
                <w:b/>
                <w:sz w:val="20"/>
                <w:szCs w:val="20"/>
              </w:rPr>
            </w:pPr>
            <w:r>
              <w:rPr>
                <w:rFonts w:ascii="Arial" w:hAnsi="Arial" w:cs="Arial"/>
                <w:b/>
                <w:sz w:val="20"/>
                <w:szCs w:val="20"/>
              </w:rPr>
              <w:t>The payment amount does not correspond to the amount declared in the Financial Statement</w:t>
            </w:r>
          </w:p>
          <w:p w14:paraId="3D83FD2C" w14:textId="7A16A96D" w:rsidR="00C54FB9" w:rsidRPr="00C54FB9" w:rsidRDefault="00C54FB9" w:rsidP="00D707AA">
            <w:pPr>
              <w:numPr>
                <w:ilvl w:val="0"/>
                <w:numId w:val="6"/>
              </w:numPr>
              <w:autoSpaceDE w:val="0"/>
              <w:autoSpaceDN w:val="0"/>
              <w:adjustRightInd w:val="0"/>
              <w:spacing w:after="0" w:line="240" w:lineRule="auto"/>
              <w:ind w:left="720"/>
              <w:jc w:val="left"/>
              <w:rPr>
                <w:rFonts w:ascii="Arial" w:hAnsi="Arial" w:cs="Arial"/>
                <w:b/>
                <w:sz w:val="20"/>
                <w:szCs w:val="20"/>
              </w:rPr>
            </w:pPr>
            <w:r w:rsidRPr="00C54FB9">
              <w:rPr>
                <w:rFonts w:ascii="Arial" w:hAnsi="Arial" w:cs="Arial"/>
                <w:b/>
                <w:sz w:val="20"/>
                <w:szCs w:val="20"/>
              </w:rPr>
              <w:t>There is no formal agreement for a financial contribution</w:t>
            </w:r>
            <w:r w:rsidR="00A111C9">
              <w:rPr>
                <w:rFonts w:ascii="Arial" w:hAnsi="Arial" w:cs="Arial"/>
                <w:b/>
                <w:sz w:val="20"/>
                <w:szCs w:val="20"/>
              </w:rPr>
              <w:t xml:space="preserve"> </w:t>
            </w:r>
            <w:r w:rsidRPr="00C54FB9">
              <w:rPr>
                <w:rFonts w:ascii="Arial" w:hAnsi="Arial" w:cs="Arial"/>
                <w:b/>
                <w:sz w:val="20"/>
                <w:szCs w:val="20"/>
              </w:rPr>
              <w:t xml:space="preserve">or the agreement does not explicitly state </w:t>
            </w:r>
            <w:r w:rsidR="006150DB">
              <w:rPr>
                <w:rFonts w:ascii="Arial" w:hAnsi="Arial" w:cs="Arial"/>
                <w:b/>
                <w:sz w:val="20"/>
                <w:szCs w:val="20"/>
              </w:rPr>
              <w:t>all the above-mentioned details</w:t>
            </w:r>
            <w:r w:rsidRPr="00C54FB9">
              <w:rPr>
                <w:rFonts w:ascii="Arial" w:hAnsi="Arial" w:cs="Arial"/>
                <w:b/>
                <w:sz w:val="20"/>
                <w:szCs w:val="20"/>
              </w:rPr>
              <w:t xml:space="preserve">; </w:t>
            </w:r>
          </w:p>
          <w:p w14:paraId="0B944C11" w14:textId="49DCDE09" w:rsidR="00C54FB9" w:rsidRPr="00C54FB9" w:rsidRDefault="00C54FB9" w:rsidP="00D707AA">
            <w:pPr>
              <w:numPr>
                <w:ilvl w:val="0"/>
                <w:numId w:val="6"/>
              </w:numPr>
              <w:autoSpaceDE w:val="0"/>
              <w:autoSpaceDN w:val="0"/>
              <w:adjustRightInd w:val="0"/>
              <w:spacing w:after="0" w:line="240" w:lineRule="auto"/>
              <w:ind w:left="720"/>
              <w:jc w:val="left"/>
              <w:rPr>
                <w:rFonts w:ascii="Arial" w:hAnsi="Arial" w:cs="Arial"/>
                <w:b/>
                <w:sz w:val="20"/>
                <w:szCs w:val="20"/>
              </w:rPr>
            </w:pPr>
            <w:r w:rsidRPr="00C54FB9">
              <w:rPr>
                <w:rFonts w:ascii="Arial" w:hAnsi="Arial" w:cs="Arial"/>
                <w:b/>
                <w:sz w:val="20"/>
                <w:szCs w:val="20"/>
              </w:rPr>
              <w:t>There is no invoice/request for payment for a financial contribution or the invoice/request for payment does not explicitly state the</w:t>
            </w:r>
            <w:r w:rsidR="00F1124F">
              <w:rPr>
                <w:rFonts w:ascii="Arial" w:hAnsi="Arial" w:cs="Arial"/>
                <w:b/>
                <w:sz w:val="20"/>
                <w:szCs w:val="20"/>
              </w:rPr>
              <w:t xml:space="preserve"> recipient of the contribution</w:t>
            </w:r>
            <w:r w:rsidRPr="00C54FB9">
              <w:rPr>
                <w:rFonts w:ascii="Arial" w:hAnsi="Arial" w:cs="Arial"/>
                <w:b/>
                <w:sz w:val="20"/>
                <w:szCs w:val="20"/>
              </w:rPr>
              <w:t xml:space="preserve">, the amount, the IMI2 JU project, tasks and deliverables to which it is to be used, corresponding to the description of action (Annex I to the Grant Agreement) and to the specific agreement for </w:t>
            </w:r>
            <w:r w:rsidR="00696671">
              <w:rPr>
                <w:rFonts w:ascii="Arial" w:hAnsi="Arial" w:cs="Arial"/>
                <w:b/>
                <w:sz w:val="20"/>
                <w:szCs w:val="20"/>
              </w:rPr>
              <w:t xml:space="preserve">the </w:t>
            </w:r>
            <w:r w:rsidRPr="00C54FB9">
              <w:rPr>
                <w:rFonts w:ascii="Arial" w:hAnsi="Arial" w:cs="Arial"/>
                <w:b/>
                <w:sz w:val="20"/>
                <w:szCs w:val="20"/>
              </w:rPr>
              <w:t>direct financial contribution</w:t>
            </w:r>
            <w:r w:rsidR="00696671">
              <w:rPr>
                <w:rFonts w:ascii="Arial" w:hAnsi="Arial" w:cs="Arial"/>
                <w:b/>
                <w:sz w:val="20"/>
                <w:szCs w:val="20"/>
              </w:rPr>
              <w:t xml:space="preserve"> where applicable</w:t>
            </w:r>
            <w:r w:rsidR="00A111C9">
              <w:rPr>
                <w:rFonts w:ascii="Arial" w:hAnsi="Arial" w:cs="Arial"/>
                <w:b/>
                <w:sz w:val="20"/>
                <w:szCs w:val="20"/>
              </w:rPr>
              <w:t>.</w:t>
            </w:r>
          </w:p>
          <w:p w14:paraId="5336DBCD" w14:textId="77777777" w:rsidR="00C54FB9" w:rsidRPr="00C54FB9" w:rsidRDefault="00C54FB9" w:rsidP="00D707AA">
            <w:pPr>
              <w:autoSpaceDE w:val="0"/>
              <w:autoSpaceDN w:val="0"/>
              <w:adjustRightInd w:val="0"/>
              <w:spacing w:after="0" w:line="240" w:lineRule="auto"/>
              <w:ind w:left="720" w:firstLine="0"/>
              <w:jc w:val="left"/>
              <w:rPr>
                <w:rFonts w:ascii="Arial" w:hAnsi="Arial" w:cs="Arial"/>
                <w:sz w:val="20"/>
                <w:szCs w:val="20"/>
              </w:rPr>
            </w:pPr>
          </w:p>
          <w:p w14:paraId="7A9B2714" w14:textId="77777777" w:rsidR="00C54FB9" w:rsidRPr="00C54FB9" w:rsidRDefault="00C54FB9" w:rsidP="00D707AA">
            <w:pPr>
              <w:autoSpaceDE w:val="0"/>
              <w:autoSpaceDN w:val="0"/>
              <w:adjustRightInd w:val="0"/>
              <w:spacing w:after="0" w:line="240" w:lineRule="auto"/>
              <w:ind w:left="0" w:firstLine="0"/>
              <w:contextualSpacing/>
              <w:jc w:val="left"/>
              <w:rPr>
                <w:rFonts w:ascii="Arial" w:hAnsi="Arial" w:cs="Arial"/>
                <w:sz w:val="20"/>
                <w:szCs w:val="20"/>
              </w:rPr>
            </w:pPr>
          </w:p>
        </w:tc>
      </w:tr>
    </w:tbl>
    <w:p w14:paraId="37179E58" w14:textId="77777777" w:rsidR="0093742B" w:rsidRPr="0093742B" w:rsidRDefault="0093742B" w:rsidP="0093742B">
      <w:r w:rsidRPr="0093742B">
        <w:br w:type="page"/>
      </w:r>
    </w:p>
    <w:p w14:paraId="202261A6" w14:textId="77777777" w:rsidR="00B14DA2" w:rsidRPr="00261EE3" w:rsidRDefault="00B14DA2" w:rsidP="003470C5">
      <w:pPr>
        <w:spacing w:after="160" w:line="259" w:lineRule="auto"/>
        <w:ind w:left="0" w:firstLine="0"/>
        <w:jc w:val="left"/>
        <w:rPr>
          <w:rFonts w:ascii="Arial" w:hAnsi="Arial" w:cs="Arial"/>
          <w:b/>
          <w:sz w:val="20"/>
          <w:szCs w:val="20"/>
        </w:rPr>
        <w:sectPr w:rsidR="00B14DA2" w:rsidRPr="00261EE3" w:rsidSect="006358B7">
          <w:pgSz w:w="16838" w:h="11906" w:orient="landscape"/>
          <w:pgMar w:top="1440" w:right="1440" w:bottom="1440" w:left="1440" w:header="708" w:footer="708" w:gutter="0"/>
          <w:cols w:space="708"/>
          <w:docGrid w:linePitch="360"/>
        </w:sectPr>
      </w:pPr>
    </w:p>
    <w:p w14:paraId="6208E250" w14:textId="77777777" w:rsidR="00ED627A" w:rsidRDefault="00ED627A" w:rsidP="00837D3E">
      <w:pPr>
        <w:pStyle w:val="Heading1"/>
      </w:pPr>
      <w:bookmarkStart w:id="5" w:name="_Toc474836067"/>
      <w:r w:rsidRPr="006D5404">
        <w:t>Annex I</w:t>
      </w:r>
      <w:r>
        <w:t>I</w:t>
      </w:r>
      <w:r w:rsidRPr="006D5404">
        <w:t>:</w:t>
      </w:r>
      <w:r>
        <w:t xml:space="preserve"> Financial</w:t>
      </w:r>
      <w:r w:rsidRPr="006D5404">
        <w:t xml:space="preserve"> Statements</w:t>
      </w:r>
      <w:bookmarkEnd w:id="5"/>
    </w:p>
    <w:p w14:paraId="4882CD4D" w14:textId="77777777" w:rsidR="00837D3E" w:rsidRDefault="00837D3E" w:rsidP="00ED627A">
      <w:pPr>
        <w:spacing w:after="160" w:line="259" w:lineRule="auto"/>
        <w:ind w:left="0" w:firstLine="0"/>
        <w:jc w:val="left"/>
        <w:rPr>
          <w:rFonts w:ascii="Arial" w:hAnsi="Arial" w:cs="Arial"/>
          <w:i/>
          <w:sz w:val="20"/>
          <w:szCs w:val="20"/>
        </w:rPr>
      </w:pPr>
    </w:p>
    <w:p w14:paraId="09DEFC12" w14:textId="1FB04639" w:rsidR="00ED627A" w:rsidRPr="006D5404" w:rsidRDefault="00ED627A" w:rsidP="00ED627A">
      <w:pPr>
        <w:spacing w:after="160" w:line="259" w:lineRule="auto"/>
        <w:ind w:left="0" w:firstLine="0"/>
        <w:jc w:val="left"/>
        <w:rPr>
          <w:rFonts w:ascii="Arial" w:hAnsi="Arial" w:cs="Arial"/>
          <w:i/>
          <w:sz w:val="20"/>
          <w:szCs w:val="20"/>
        </w:rPr>
      </w:pPr>
      <w:r>
        <w:rPr>
          <w:rFonts w:ascii="Arial" w:hAnsi="Arial" w:cs="Arial"/>
          <w:i/>
          <w:sz w:val="20"/>
          <w:szCs w:val="20"/>
        </w:rPr>
        <w:t>The Financial Statement(s) subject to this assignment shall be attached here</w:t>
      </w:r>
    </w:p>
    <w:p w14:paraId="4A78EC52" w14:textId="77777777" w:rsidR="00637B55" w:rsidRPr="006D5404" w:rsidRDefault="00637B55" w:rsidP="00ED627A">
      <w:pPr>
        <w:spacing w:after="160" w:line="259" w:lineRule="auto"/>
        <w:ind w:left="0" w:firstLine="0"/>
        <w:jc w:val="left"/>
        <w:rPr>
          <w:rFonts w:ascii="Arial" w:hAnsi="Arial" w:cs="Arial"/>
          <w:i/>
          <w:sz w:val="20"/>
          <w:szCs w:val="20"/>
        </w:rPr>
      </w:pPr>
    </w:p>
    <w:sectPr w:rsidR="00637B55" w:rsidRPr="006D5404" w:rsidSect="001C49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96218" w14:textId="77777777" w:rsidR="00551E08" w:rsidRDefault="00551E08" w:rsidP="00202DE8">
      <w:pPr>
        <w:spacing w:after="0" w:line="240" w:lineRule="auto"/>
      </w:pPr>
      <w:r>
        <w:separator/>
      </w:r>
    </w:p>
  </w:endnote>
  <w:endnote w:type="continuationSeparator" w:id="0">
    <w:p w14:paraId="2441573A" w14:textId="77777777" w:rsidR="00551E08" w:rsidRDefault="00551E08" w:rsidP="00202DE8">
      <w:pPr>
        <w:spacing w:after="0" w:line="240" w:lineRule="auto"/>
      </w:pPr>
      <w:r>
        <w:continuationSeparator/>
      </w:r>
    </w:p>
  </w:endnote>
  <w:endnote w:type="continuationNotice" w:id="1">
    <w:p w14:paraId="3E35D94A" w14:textId="77777777" w:rsidR="00551E08" w:rsidRDefault="00551E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3E57" w14:textId="77777777" w:rsidR="00DA64FB" w:rsidRDefault="00DA6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393169"/>
      <w:docPartObj>
        <w:docPartGallery w:val="Page Numbers (Bottom of Page)"/>
        <w:docPartUnique/>
      </w:docPartObj>
    </w:sdtPr>
    <w:sdtEndPr>
      <w:rPr>
        <w:noProof/>
      </w:rPr>
    </w:sdtEndPr>
    <w:sdtContent>
      <w:p w14:paraId="7E2E3BF3" w14:textId="1946A477" w:rsidR="00C96602" w:rsidRDefault="004B6B9B">
        <w:pPr>
          <w:pStyle w:val="Footer"/>
          <w:jc w:val="right"/>
        </w:pPr>
        <w:r>
          <w:fldChar w:fldCharType="begin"/>
        </w:r>
        <w:r w:rsidR="00303294">
          <w:instrText xml:space="preserve"> PAGE   \* MERGEFORMAT </w:instrText>
        </w:r>
        <w:r>
          <w:fldChar w:fldCharType="separate"/>
        </w:r>
        <w:r w:rsidR="00DA64FB">
          <w:rPr>
            <w:noProof/>
          </w:rPr>
          <w:t>4</w:t>
        </w:r>
        <w:r>
          <w:rPr>
            <w:noProof/>
          </w:rPr>
          <w:fldChar w:fldCharType="end"/>
        </w:r>
      </w:p>
    </w:sdtContent>
  </w:sdt>
  <w:p w14:paraId="4EBECB3E" w14:textId="77777777" w:rsidR="00C96602" w:rsidRDefault="00C96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F531" w14:textId="77777777" w:rsidR="00DA64FB" w:rsidRDefault="00DA6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2E7F" w14:textId="77777777" w:rsidR="00551E08" w:rsidRDefault="00551E08" w:rsidP="00202DE8">
      <w:pPr>
        <w:spacing w:after="0" w:line="240" w:lineRule="auto"/>
      </w:pPr>
      <w:r>
        <w:separator/>
      </w:r>
    </w:p>
  </w:footnote>
  <w:footnote w:type="continuationSeparator" w:id="0">
    <w:p w14:paraId="4309968F" w14:textId="77777777" w:rsidR="00551E08" w:rsidRDefault="00551E08" w:rsidP="00202DE8">
      <w:pPr>
        <w:spacing w:after="0" w:line="240" w:lineRule="auto"/>
      </w:pPr>
      <w:r>
        <w:continuationSeparator/>
      </w:r>
    </w:p>
  </w:footnote>
  <w:footnote w:type="continuationNotice" w:id="1">
    <w:p w14:paraId="2ED7D7C3" w14:textId="77777777" w:rsidR="00551E08" w:rsidRDefault="00551E08">
      <w:pPr>
        <w:spacing w:after="0" w:line="240" w:lineRule="auto"/>
      </w:pPr>
    </w:p>
  </w:footnote>
  <w:footnote w:id="2">
    <w:p w14:paraId="79D3765D" w14:textId="77777777" w:rsidR="00C96602" w:rsidRPr="00253AE1" w:rsidRDefault="00C96602">
      <w:pPr>
        <w:pStyle w:val="FootnoteText"/>
      </w:pPr>
      <w:r>
        <w:rPr>
          <w:rStyle w:val="FootnoteReference"/>
        </w:rPr>
        <w:footnoteRef/>
      </w:r>
      <w:r>
        <w:t xml:space="preserve"> </w:t>
      </w:r>
      <w:r w:rsidRPr="00964573">
        <w:t>In this guidance, the term ‘BNRFs’ only refers to beneficiaries not receiving JU funding which are JU Members other than the Union and of the Associated Partners, or their constituent entities or their affiliated entities.</w:t>
      </w:r>
    </w:p>
  </w:footnote>
  <w:footnote w:id="3">
    <w:p w14:paraId="4070D136" w14:textId="77777777" w:rsidR="00C96602" w:rsidRPr="00964573" w:rsidRDefault="00C96602">
      <w:pPr>
        <w:pStyle w:val="FootnoteText"/>
      </w:pPr>
      <w:r w:rsidRPr="00964573">
        <w:rPr>
          <w:rStyle w:val="FootnoteReference"/>
        </w:rPr>
        <w:footnoteRef/>
      </w:r>
      <w:r w:rsidRPr="00964573">
        <w:t xml:space="preserve"> Council Regulation (EU) No 557/2014 of 6 May 2014 establishing the Innovative Medicines Initiative 2 Joint Undertaking </w:t>
      </w:r>
    </w:p>
  </w:footnote>
  <w:footnote w:id="4">
    <w:p w14:paraId="4316CF2C" w14:textId="77777777" w:rsidR="00C96602" w:rsidRPr="00964573" w:rsidRDefault="00C96602">
      <w:pPr>
        <w:pStyle w:val="FootnoteText"/>
      </w:pPr>
      <w:r w:rsidRPr="00964573">
        <w:rPr>
          <w:rStyle w:val="FootnoteReference"/>
        </w:rPr>
        <w:footnoteRef/>
      </w:r>
      <w:r w:rsidRPr="00964573">
        <w:t xml:space="preserve"> In this guidance, the term ‘BNRFs’ only refers to beneficiaries not receiving JU funding which are JU Members other than the Union and of the Associated Partners, or their constituent entities or their affiliated entities. </w:t>
      </w:r>
    </w:p>
  </w:footnote>
  <w:footnote w:id="5">
    <w:p w14:paraId="5D169A8F" w14:textId="77777777" w:rsidR="00C96602" w:rsidRPr="00964573" w:rsidRDefault="00C96602" w:rsidP="0081167F">
      <w:pPr>
        <w:pStyle w:val="FootnoteText"/>
      </w:pPr>
      <w:r w:rsidRPr="00964573">
        <w:rPr>
          <w:rStyle w:val="FootnoteReference"/>
        </w:rPr>
        <w:footnoteRef/>
      </w:r>
      <w:r w:rsidRPr="00964573">
        <w:t xml:space="preserve">  Statutes, Regulation (EU) </w:t>
      </w:r>
      <w:r>
        <w:t xml:space="preserve">No 557/2014: Art.13.1 The IMI2 Joint Undertaking shall be </w:t>
      </w:r>
      <w:r w:rsidRPr="00964573">
        <w:t xml:space="preserve">jointly  funded  by  the  Union,  the  Members  other  than  the  Union  and  the  Associated   Partners,   or   their   constituent   entities or their affiliated entities through financial contributions paid  in instalments  and  contributions  consisting of the costs  incurred  by  them  in  implementing  indirect  actions  and  that  are  not  reimbursed  by  the  IMI2  Joint  Undertaking. </w:t>
      </w:r>
    </w:p>
    <w:p w14:paraId="4734360B" w14:textId="77777777" w:rsidR="00C96602" w:rsidRPr="00964573" w:rsidRDefault="00C96602" w:rsidP="003A3044">
      <w:pPr>
        <w:pStyle w:val="FootnoteText"/>
      </w:pPr>
    </w:p>
  </w:footnote>
  <w:footnote w:id="6">
    <w:p w14:paraId="390A1286" w14:textId="77777777" w:rsidR="00C96602" w:rsidRPr="00964573" w:rsidRDefault="00C96602" w:rsidP="00422782">
      <w:pPr>
        <w:pStyle w:val="FootnoteText"/>
      </w:pPr>
      <w:r w:rsidRPr="00964573">
        <w:rPr>
          <w:rStyle w:val="FootnoteReference"/>
        </w:rPr>
        <w:footnoteRef/>
      </w:r>
      <w:r w:rsidRPr="00964573">
        <w:t xml:space="preserve"> Statutes, Regulation (EU) No 557/2014: Art.13.3.b. Please refer also to </w:t>
      </w:r>
      <w:r w:rsidRPr="00F136A2">
        <w:t xml:space="preserve">the Charter of the IMI2 Strategic Governing Groups (SGG) approved by the Governing Board and annexed to its Decision ref. IMI2-GB-DEC-2014-2 of 7 July 2014 setting up the first groups.  </w:t>
      </w:r>
    </w:p>
    <w:p w14:paraId="52755FF1" w14:textId="77777777" w:rsidR="00C96602" w:rsidRPr="00964573" w:rsidRDefault="00C96602" w:rsidP="00422782">
      <w:pPr>
        <w:pStyle w:val="FootnoteText"/>
      </w:pPr>
    </w:p>
  </w:footnote>
  <w:footnote w:id="7">
    <w:p w14:paraId="7BEE8267" w14:textId="77777777" w:rsidR="00C96602" w:rsidRPr="00964573" w:rsidRDefault="00C96602" w:rsidP="0081167F">
      <w:pPr>
        <w:pStyle w:val="FootnoteText"/>
      </w:pPr>
      <w:r w:rsidRPr="00964573">
        <w:rPr>
          <w:rStyle w:val="FootnoteReference"/>
        </w:rPr>
        <w:footnoteRef/>
      </w:r>
      <w:r w:rsidRPr="00964573">
        <w:t xml:space="preserve"> Regulation (EU) No 557/2014: Art.4.3: e    Members other   than        the        Union        and        Associated        Partners  shall   report  each  year    by    31   January   to   the  Governing Board of the IMI2 Joint  Undertaking  on  the  value  of  the  contributions  referred  to  in  paragraph  2  made  in  each  of  the  previous  financial  years.  The States Representatives  Group  shall  also  be  informed  thereof  in  a  timely  manner.</w:t>
      </w:r>
    </w:p>
    <w:p w14:paraId="080DB22A" w14:textId="77777777" w:rsidR="00C96602" w:rsidRPr="00964573" w:rsidRDefault="00C96602" w:rsidP="00A518CB">
      <w:pPr>
        <w:pStyle w:val="FootnoteText"/>
      </w:pPr>
      <w:r w:rsidRPr="00964573">
        <w:t xml:space="preserve">       </w:t>
      </w:r>
    </w:p>
  </w:footnote>
  <w:footnote w:id="8">
    <w:p w14:paraId="1078BBC5" w14:textId="77777777" w:rsidR="00C96602" w:rsidRPr="00964573" w:rsidRDefault="00C96602" w:rsidP="00A518CB">
      <w:pPr>
        <w:pStyle w:val="FootnoteText"/>
      </w:pPr>
      <w:r w:rsidRPr="00964573">
        <w:rPr>
          <w:rStyle w:val="FootnoteReference"/>
        </w:rPr>
        <w:footnoteRef/>
      </w:r>
      <w:r w:rsidRPr="00964573">
        <w:t xml:space="preserve"> Regulation (EU) No 557/2014: Art.4.4: For the purpose  of  valuing  the  contributions  referred  to  in  point  (b)  of  Article  13(3)  of  the  Statutes,  the  costs  shall  be   determined   in   accordance   with   the   usual   cost   accounting   practices   of   the   entities   concerned,   to   the   applicable  accounting  standards  of  the  country  where  the  entity  is  established,  and  to  the  applicable  International  Accounting  Standards  and  International  Financial  Reporting  Standards.  The costs shall be certified by an indepen</w:t>
      </w:r>
      <w:r>
        <w:t xml:space="preserve">dent external auditor appointed by the entity </w:t>
      </w:r>
      <w:r w:rsidRPr="00964573">
        <w:t xml:space="preserve">concerned.  The valuation method may be verified by the </w:t>
      </w:r>
      <w:r>
        <w:t>IMI2 JU</w:t>
      </w:r>
      <w:r w:rsidRPr="00964573">
        <w:t xml:space="preserve">  should  there  be  any  uncertainty  arising  from  t</w:t>
      </w:r>
      <w:r>
        <w:t xml:space="preserve">he  certification.  In case of remaining </w:t>
      </w:r>
      <w:r w:rsidRPr="00964573">
        <w:t xml:space="preserve">uncertainties,  it  may  be  audited  by  the  </w:t>
      </w:r>
      <w:r>
        <w:t>IMI2 JU</w:t>
      </w:r>
      <w:r w:rsidRPr="00964573">
        <w:t xml:space="preserve">  Joint  Undertaking.</w:t>
      </w:r>
    </w:p>
    <w:p w14:paraId="02C82520" w14:textId="77777777" w:rsidR="00C96602" w:rsidRPr="00964573" w:rsidRDefault="00C96602" w:rsidP="00A518CB">
      <w:pPr>
        <w:pStyle w:val="FootnoteText"/>
      </w:pPr>
    </w:p>
  </w:footnote>
  <w:footnote w:id="9">
    <w:p w14:paraId="5344E4B6" w14:textId="77777777" w:rsidR="00C96602" w:rsidRPr="00964573" w:rsidRDefault="00C96602" w:rsidP="00E62BB0">
      <w:pPr>
        <w:pStyle w:val="FootnoteText"/>
      </w:pPr>
      <w:r w:rsidRPr="00964573">
        <w:rPr>
          <w:rStyle w:val="FootnoteReference"/>
        </w:rPr>
        <w:footnoteRef/>
      </w:r>
      <w:r w:rsidRPr="00964573">
        <w:t xml:space="preserve"> Statutes, Regulation (EU) No 557/2014: Art.13.5: All resources  of  the  </w:t>
      </w:r>
      <w:r>
        <w:t>IMI2 JU</w:t>
      </w:r>
      <w:r w:rsidRPr="00964573">
        <w:t xml:space="preserve">  Joint  Undertaking  and  its  activities  shall  be  devoted  to  the  objectives  set  out  in  Article  2  of this  Regulation. </w:t>
      </w:r>
    </w:p>
  </w:footnote>
  <w:footnote w:id="10">
    <w:p w14:paraId="1506FAC8" w14:textId="77777777" w:rsidR="00C96602" w:rsidRPr="00964573" w:rsidRDefault="00C96602" w:rsidP="00B00393">
      <w:pPr>
        <w:pStyle w:val="FootnoteText"/>
      </w:pPr>
      <w:r w:rsidRPr="00964573">
        <w:rPr>
          <w:rStyle w:val="FootnoteReference"/>
        </w:rPr>
        <w:footnoteRef/>
      </w:r>
      <w:r w:rsidRPr="00964573">
        <w:t xml:space="preserve">In case of costs declared in relation to IMI </w:t>
      </w:r>
      <w:r>
        <w:t>projects</w:t>
      </w:r>
      <w:r w:rsidRPr="00964573">
        <w:t xml:space="preserve"> subject to a Grant Agreement, these must be directly linked to the implementation of the action tasks attributed to the BNRFs in Annex 1 of the Grant Agreement and according to Article 7.1. of the Grant Agreement. In case of costs declared in relation to advisory groups foreseen in the annual Work Plan these must be directly linked to tasks carried out for those groups.   </w:t>
      </w:r>
    </w:p>
  </w:footnote>
  <w:footnote w:id="11">
    <w:p w14:paraId="47CF7AE9" w14:textId="77777777" w:rsidR="00C96602" w:rsidRPr="0074132F" w:rsidRDefault="00C96602">
      <w:pPr>
        <w:pStyle w:val="FootnoteText"/>
        <w:rPr>
          <w:lang w:val="en-US"/>
        </w:rPr>
      </w:pPr>
      <w:r>
        <w:rPr>
          <w:rStyle w:val="FootnoteReference"/>
        </w:rPr>
        <w:footnoteRef/>
      </w:r>
      <w:r>
        <w:t xml:space="preserve"> </w:t>
      </w:r>
      <w:r>
        <w:rPr>
          <w:lang w:val="en-US"/>
        </w:rPr>
        <w:t>‘Certification’ consist of the engagement letter and t</w:t>
      </w:r>
      <w:r w:rsidRPr="0074132F">
        <w:rPr>
          <w:lang w:val="en-US"/>
        </w:rPr>
        <w:t>he Independent Report of Factual Findings of Agreed-upon Procedures</w:t>
      </w:r>
      <w:r>
        <w:rPr>
          <w:lang w:val="en-US"/>
        </w:rPr>
        <w:t xml:space="preserve"> including its annexes</w:t>
      </w:r>
    </w:p>
  </w:footnote>
  <w:footnote w:id="12">
    <w:p w14:paraId="7DAB1595" w14:textId="77777777" w:rsidR="00C96602" w:rsidRPr="00964573" w:rsidRDefault="00C96602" w:rsidP="00723131">
      <w:pPr>
        <w:pStyle w:val="footnotedescription"/>
        <w:spacing w:after="11" w:line="253" w:lineRule="auto"/>
        <w:ind w:left="284"/>
        <w:jc w:val="both"/>
        <w:rPr>
          <w:sz w:val="20"/>
          <w:szCs w:val="20"/>
        </w:rPr>
      </w:pPr>
      <w:r w:rsidRPr="00964573">
        <w:rPr>
          <w:rStyle w:val="footnotemark"/>
          <w:sz w:val="20"/>
          <w:szCs w:val="20"/>
        </w:rPr>
        <w:footnoteRef/>
      </w:r>
      <w:r w:rsidRPr="00964573">
        <w:rPr>
          <w:sz w:val="20"/>
          <w:szCs w:val="20"/>
        </w:rPr>
        <w:t xml:space="preserve"> Financial Statement in this context refers solely </w:t>
      </w:r>
      <w:r>
        <w:rPr>
          <w:sz w:val="20"/>
          <w:szCs w:val="20"/>
        </w:rPr>
        <w:t>to the F</w:t>
      </w:r>
      <w:r w:rsidRPr="00964573">
        <w:rPr>
          <w:sz w:val="20"/>
          <w:szCs w:val="20"/>
        </w:rPr>
        <w:t xml:space="preserve">inancial </w:t>
      </w:r>
      <w:r>
        <w:rPr>
          <w:sz w:val="20"/>
          <w:szCs w:val="20"/>
        </w:rPr>
        <w:t>S</w:t>
      </w:r>
      <w:r w:rsidRPr="00964573">
        <w:rPr>
          <w:sz w:val="20"/>
          <w:szCs w:val="20"/>
        </w:rPr>
        <w:t>tatement</w:t>
      </w:r>
      <w:r>
        <w:rPr>
          <w:sz w:val="20"/>
          <w:szCs w:val="20"/>
        </w:rPr>
        <w:t xml:space="preserve"> (i.e. the form)</w:t>
      </w:r>
      <w:r w:rsidRPr="00964573">
        <w:rPr>
          <w:sz w:val="20"/>
          <w:szCs w:val="20"/>
        </w:rPr>
        <w:t xml:space="preserve"> by which the </w:t>
      </w:r>
      <w:r w:rsidRPr="00964573">
        <w:rPr>
          <w:i/>
          <w:sz w:val="20"/>
          <w:szCs w:val="20"/>
        </w:rPr>
        <w:t>BNRF</w:t>
      </w:r>
      <w:r w:rsidRPr="00964573">
        <w:rPr>
          <w:sz w:val="20"/>
          <w:szCs w:val="20"/>
        </w:rPr>
        <w:t xml:space="preserve"> declares costs </w:t>
      </w:r>
      <w:r>
        <w:rPr>
          <w:sz w:val="20"/>
          <w:szCs w:val="20"/>
        </w:rPr>
        <w:t xml:space="preserve">to IMI2JU </w:t>
      </w:r>
      <w:r w:rsidRPr="00964573">
        <w:rPr>
          <w:sz w:val="20"/>
          <w:szCs w:val="20"/>
        </w:rPr>
        <w:t xml:space="preserve">under </w:t>
      </w:r>
      <w:r w:rsidRPr="00E902F7">
        <w:rPr>
          <w:sz w:val="20"/>
        </w:rPr>
        <w:t>IMI2 JU</w:t>
      </w:r>
      <w:r>
        <w:rPr>
          <w:sz w:val="20"/>
          <w:szCs w:val="20"/>
        </w:rPr>
        <w:t xml:space="preserve"> grant agreements and/or </w:t>
      </w:r>
      <w:r w:rsidRPr="00964573">
        <w:rPr>
          <w:sz w:val="20"/>
          <w:szCs w:val="20"/>
        </w:rPr>
        <w:t xml:space="preserve">costs </w:t>
      </w:r>
      <w:r>
        <w:rPr>
          <w:sz w:val="20"/>
          <w:szCs w:val="20"/>
        </w:rPr>
        <w:t>incurred</w:t>
      </w:r>
      <w:r w:rsidRPr="00964573">
        <w:rPr>
          <w:sz w:val="20"/>
          <w:szCs w:val="20"/>
        </w:rPr>
        <w:t xml:space="preserve"> in relation to </w:t>
      </w:r>
      <w:r>
        <w:rPr>
          <w:sz w:val="20"/>
          <w:szCs w:val="20"/>
        </w:rPr>
        <w:t xml:space="preserve">IMI2 JU </w:t>
      </w:r>
      <w:r w:rsidRPr="00964573">
        <w:rPr>
          <w:sz w:val="20"/>
          <w:szCs w:val="20"/>
        </w:rPr>
        <w:t xml:space="preserve">advisory groups, if foreseen in the Annual Work Plan. </w:t>
      </w:r>
    </w:p>
  </w:footnote>
  <w:footnote w:id="13">
    <w:p w14:paraId="2767E646" w14:textId="77777777" w:rsidR="00C96602" w:rsidRPr="00964573" w:rsidRDefault="00C96602" w:rsidP="00D920B8">
      <w:pPr>
        <w:pStyle w:val="FootnoteText"/>
      </w:pPr>
      <w:r w:rsidRPr="00964573">
        <w:rPr>
          <w:rStyle w:val="FootnoteReference"/>
        </w:rPr>
        <w:footnoteRef/>
      </w:r>
      <w:r w:rsidRPr="00964573">
        <w:t xml:space="preserve"> See </w:t>
      </w:r>
      <w:r w:rsidRPr="00197927">
        <w:rPr>
          <w:i/>
        </w:rPr>
        <w:t>IMI2 JU</w:t>
      </w:r>
      <w:r w:rsidRPr="00964573">
        <w:t xml:space="preserve"> Annual Work Plan as well as the </w:t>
      </w:r>
      <w:r>
        <w:t xml:space="preserve">Charter of the IMI2 Strategic Governing </w:t>
      </w:r>
      <w:r w:rsidRPr="00964573">
        <w:t>Group</w:t>
      </w:r>
      <w:r>
        <w:t>s</w:t>
      </w:r>
      <w:r w:rsidRPr="00964573">
        <w:t xml:space="preserve"> (SGG) </w:t>
      </w:r>
      <w:r>
        <w:t xml:space="preserve">approved by the Governing Board and annexed to its Decision ref. IMI2-GB-DEC-2014-2 of 7 July 2014 setting up the first groups.  </w:t>
      </w:r>
    </w:p>
  </w:footnote>
  <w:footnote w:id="14">
    <w:p w14:paraId="57F9C9B2" w14:textId="77777777" w:rsidR="00C96602" w:rsidRPr="00F17B66" w:rsidRDefault="00C96602">
      <w:pPr>
        <w:pStyle w:val="FootnoteText"/>
      </w:pPr>
      <w:r>
        <w:rPr>
          <w:rStyle w:val="FootnoteReference"/>
        </w:rPr>
        <w:footnoteRef/>
      </w:r>
      <w:r>
        <w:t xml:space="preserve"> The BNRF does not sign on the grant agreement itself; it adheres to the grant agreement by signing an accession form to this effect. </w:t>
      </w:r>
    </w:p>
  </w:footnote>
  <w:footnote w:id="15">
    <w:p w14:paraId="24BB8955" w14:textId="77777777" w:rsidR="00C96602" w:rsidRPr="00D41F41" w:rsidRDefault="00C96602">
      <w:pPr>
        <w:pStyle w:val="FootnoteText"/>
      </w:pPr>
      <w:r>
        <w:rPr>
          <w:rStyle w:val="FootnoteReference"/>
        </w:rPr>
        <w:footnoteRef/>
      </w:r>
      <w:r>
        <w:t xml:space="preserve"> The BNRF may request that the auditors be accompanied </w:t>
      </w:r>
      <w:r w:rsidRPr="00D41F41">
        <w:t>by the responsible BNRF employees</w:t>
      </w:r>
      <w:r>
        <w:t xml:space="preserve"> </w:t>
      </w:r>
    </w:p>
  </w:footnote>
  <w:footnote w:id="16">
    <w:p w14:paraId="49904949" w14:textId="77777777" w:rsidR="00C96602" w:rsidRPr="00172E4E" w:rsidRDefault="00C96602" w:rsidP="00172E4E">
      <w:pPr>
        <w:pStyle w:val="FootnoteText"/>
      </w:pPr>
      <w:r>
        <w:rPr>
          <w:rStyle w:val="FootnoteReference"/>
        </w:rPr>
        <w:footnoteRef/>
      </w:r>
      <w:r>
        <w:t xml:space="preserve"> </w:t>
      </w:r>
      <w:r w:rsidRPr="00172E4E">
        <w:t xml:space="preserve">E.g. employees’ right to codetermination </w:t>
      </w:r>
    </w:p>
  </w:footnote>
  <w:footnote w:id="17">
    <w:p w14:paraId="3F585355" w14:textId="77777777" w:rsidR="00C96602" w:rsidRPr="00D975E9" w:rsidRDefault="00C96602" w:rsidP="00C56D42">
      <w:pPr>
        <w:pStyle w:val="FootnoteText"/>
      </w:pPr>
      <w:r>
        <w:rPr>
          <w:rStyle w:val="FootnoteReference"/>
        </w:rPr>
        <w:footnoteRef/>
      </w:r>
      <w:r>
        <w:t xml:space="preserve"> Where there are several years covered in the Financial Statements subject to this engagement, each annual period should be included here separately with the corresponding amount </w:t>
      </w:r>
    </w:p>
  </w:footnote>
  <w:footnote w:id="18">
    <w:p w14:paraId="1AF9B451" w14:textId="77777777" w:rsidR="00C96602" w:rsidRPr="00964573" w:rsidRDefault="00C96602" w:rsidP="00723131">
      <w:pPr>
        <w:pStyle w:val="footnotedescription"/>
        <w:spacing w:line="249" w:lineRule="auto"/>
        <w:ind w:left="284"/>
        <w:jc w:val="both"/>
        <w:rPr>
          <w:sz w:val="20"/>
          <w:szCs w:val="20"/>
        </w:rPr>
      </w:pPr>
      <w:r w:rsidRPr="00964573">
        <w:rPr>
          <w:rStyle w:val="footnotemark"/>
          <w:sz w:val="20"/>
          <w:szCs w:val="20"/>
        </w:rPr>
        <w:footnoteRef/>
      </w:r>
      <w:r w:rsidRPr="00964573">
        <w:rPr>
          <w:sz w:val="20"/>
          <w:szCs w:val="20"/>
        </w:rPr>
        <w:t xml:space="preserve"> Financial Statement in this context only refers to the Financial Statement by which the </w:t>
      </w:r>
      <w:r w:rsidRPr="00964573">
        <w:rPr>
          <w:i/>
          <w:sz w:val="20"/>
          <w:szCs w:val="20"/>
        </w:rPr>
        <w:t>BNRF</w:t>
      </w:r>
      <w:r w:rsidRPr="00964573">
        <w:rPr>
          <w:sz w:val="20"/>
          <w:szCs w:val="20"/>
        </w:rPr>
        <w:t xml:space="preserve"> declares costs generated under </w:t>
      </w:r>
      <w:r>
        <w:rPr>
          <w:sz w:val="20"/>
          <w:szCs w:val="20"/>
        </w:rPr>
        <w:t>IMI2 JU</w:t>
      </w:r>
      <w:r w:rsidRPr="00964573">
        <w:rPr>
          <w:sz w:val="20"/>
          <w:szCs w:val="20"/>
        </w:rPr>
        <w:t xml:space="preserve"> grant agreements and/or in relation to </w:t>
      </w:r>
      <w:r>
        <w:rPr>
          <w:sz w:val="20"/>
          <w:szCs w:val="20"/>
        </w:rPr>
        <w:t>IMI2 JU</w:t>
      </w:r>
      <w:r w:rsidRPr="00964573">
        <w:rPr>
          <w:sz w:val="20"/>
          <w:szCs w:val="20"/>
        </w:rPr>
        <w:t xml:space="preserve"> Advisory Groups foreseen in the Annual Work Plan to be recorded as in-kind contributions for the </w:t>
      </w:r>
      <w:r>
        <w:rPr>
          <w:sz w:val="20"/>
          <w:szCs w:val="20"/>
        </w:rPr>
        <w:t>IMI2 JU</w:t>
      </w:r>
      <w:r w:rsidRPr="00964573">
        <w:rPr>
          <w:sz w:val="20"/>
          <w:szCs w:val="20"/>
        </w:rPr>
        <w:t xml:space="preserve"> programme.   </w:t>
      </w:r>
    </w:p>
  </w:footnote>
  <w:footnote w:id="19">
    <w:p w14:paraId="78874324" w14:textId="77777777" w:rsidR="00C96602" w:rsidRPr="00D00ECB" w:rsidRDefault="00C96602" w:rsidP="00D00ECB">
      <w:pPr>
        <w:pStyle w:val="FootnoteText"/>
      </w:pPr>
      <w:r w:rsidRPr="00D00ECB">
        <w:rPr>
          <w:rStyle w:val="FootnoteReference"/>
        </w:rPr>
        <w:footnoteRef/>
      </w:r>
      <w:r w:rsidRPr="00D00ECB">
        <w:t xml:space="preserve"> </w:t>
      </w:r>
      <w:r w:rsidRPr="00540418">
        <w:t xml:space="preserve"> </w:t>
      </w:r>
      <w:r w:rsidRPr="00D00ECB">
        <w:t>Where there are several years covered in the Financial Statements subject to this engagement, each annual period should be included here separately with the corresponding amount</w:t>
      </w:r>
    </w:p>
  </w:footnote>
  <w:footnote w:id="20">
    <w:p w14:paraId="7827B35C" w14:textId="77777777" w:rsidR="00C96602" w:rsidRPr="002B573B" w:rsidRDefault="00C96602">
      <w:pPr>
        <w:pStyle w:val="FootnoteText"/>
      </w:pPr>
      <w:r>
        <w:rPr>
          <w:rStyle w:val="FootnoteReference"/>
        </w:rPr>
        <w:footnoteRef/>
      </w:r>
      <w:r>
        <w:t xml:space="preserve"> E.g. where the BNRF has reported 100 EUR in its Financial Statement to IMI2 but the auditor can confirm only 80 EUR, -20 EUR should be noted in the table.  Where the BNRF has reported 100 EUR but the auditor can confirm 120 EUR, +20 EUR should be noted.</w:t>
      </w:r>
    </w:p>
  </w:footnote>
  <w:footnote w:id="21">
    <w:p w14:paraId="2618D738" w14:textId="77777777" w:rsidR="00C96602" w:rsidRPr="008556B5" w:rsidRDefault="00C96602" w:rsidP="004829D1">
      <w:pPr>
        <w:pStyle w:val="FootnoteText"/>
      </w:pPr>
      <w:r>
        <w:rPr>
          <w:rStyle w:val="FootnoteReference"/>
        </w:rPr>
        <w:footnoteRef/>
      </w:r>
      <w:r>
        <w:t xml:space="preserve"> </w:t>
      </w:r>
      <w:r w:rsidRPr="008556B5">
        <w:t xml:space="preserve">A conflict of interest arises when the </w:t>
      </w:r>
      <w:r>
        <w:t>A</w:t>
      </w:r>
      <w:r w:rsidRPr="008556B5">
        <w:t>uditor’s objectivity to establish the certificat</w:t>
      </w:r>
      <w:r>
        <w:t>ion</w:t>
      </w:r>
      <w:r w:rsidRPr="008556B5">
        <w:t xml:space="preserve"> is compromised in fact or in appearance when the </w:t>
      </w:r>
      <w:r>
        <w:t>A</w:t>
      </w:r>
      <w:r w:rsidRPr="008556B5">
        <w:t>uditor for instance:</w:t>
      </w:r>
    </w:p>
    <w:p w14:paraId="2205507E" w14:textId="77777777" w:rsidR="00C96602" w:rsidRPr="008556B5" w:rsidRDefault="00C96602" w:rsidP="004829D1">
      <w:pPr>
        <w:pStyle w:val="FootnoteText"/>
        <w:numPr>
          <w:ilvl w:val="0"/>
          <w:numId w:val="18"/>
        </w:numPr>
        <w:overflowPunct w:val="0"/>
        <w:autoSpaceDE w:val="0"/>
        <w:autoSpaceDN w:val="0"/>
        <w:adjustRightInd w:val="0"/>
        <w:jc w:val="left"/>
        <w:textAlignment w:val="baseline"/>
      </w:pPr>
      <w:r w:rsidRPr="008556B5">
        <w:t>Was involved in the preparat</w:t>
      </w:r>
      <w:r>
        <w:t>ion of the Financial Statements;</w:t>
      </w:r>
    </w:p>
    <w:p w14:paraId="40EDC0C0" w14:textId="77777777" w:rsidR="00C96602" w:rsidRPr="008556B5" w:rsidRDefault="00C96602" w:rsidP="004829D1">
      <w:pPr>
        <w:pStyle w:val="FootnoteText"/>
        <w:numPr>
          <w:ilvl w:val="0"/>
          <w:numId w:val="18"/>
        </w:numPr>
        <w:overflowPunct w:val="0"/>
        <w:autoSpaceDE w:val="0"/>
        <w:autoSpaceDN w:val="0"/>
        <w:adjustRightInd w:val="0"/>
        <w:jc w:val="left"/>
        <w:textAlignment w:val="baseline"/>
      </w:pPr>
      <w:r w:rsidRPr="008556B5">
        <w:t>Stands to benefit directly shou</w:t>
      </w:r>
      <w:r>
        <w:t>l</w:t>
      </w:r>
      <w:r w:rsidRPr="008556B5">
        <w:t>d the certificat</w:t>
      </w:r>
      <w:r>
        <w:t>ion</w:t>
      </w:r>
      <w:r w:rsidRPr="008556B5">
        <w:t xml:space="preserve"> be accepted</w:t>
      </w:r>
      <w:r>
        <w:t>;</w:t>
      </w:r>
    </w:p>
    <w:p w14:paraId="7C084A75" w14:textId="77777777" w:rsidR="00C96602" w:rsidRPr="008556B5" w:rsidRDefault="00C96602" w:rsidP="004829D1">
      <w:pPr>
        <w:pStyle w:val="FootnoteText"/>
        <w:numPr>
          <w:ilvl w:val="0"/>
          <w:numId w:val="18"/>
        </w:numPr>
        <w:overflowPunct w:val="0"/>
        <w:autoSpaceDE w:val="0"/>
        <w:autoSpaceDN w:val="0"/>
        <w:adjustRightInd w:val="0"/>
        <w:jc w:val="left"/>
        <w:textAlignment w:val="baseline"/>
      </w:pPr>
      <w:r w:rsidRPr="008556B5">
        <w:t xml:space="preserve">Has a close relationship with any person representing the </w:t>
      </w:r>
      <w:r>
        <w:t>BNRF;</w:t>
      </w:r>
    </w:p>
    <w:p w14:paraId="651D59FF" w14:textId="77777777" w:rsidR="00C96602" w:rsidRDefault="00C96602" w:rsidP="00E3653C">
      <w:pPr>
        <w:pStyle w:val="FootnoteText"/>
        <w:numPr>
          <w:ilvl w:val="0"/>
          <w:numId w:val="18"/>
        </w:numPr>
        <w:overflowPunct w:val="0"/>
        <w:autoSpaceDE w:val="0"/>
        <w:autoSpaceDN w:val="0"/>
        <w:adjustRightInd w:val="0"/>
        <w:jc w:val="left"/>
        <w:textAlignment w:val="baseline"/>
      </w:pPr>
      <w:r w:rsidRPr="008556B5">
        <w:t xml:space="preserve">Is a director, trustee or partner of the </w:t>
      </w:r>
      <w:r>
        <w:t xml:space="preserve">BNRF; </w:t>
      </w:r>
    </w:p>
    <w:p w14:paraId="32127044" w14:textId="77777777" w:rsidR="00C96602" w:rsidRDefault="00C96602" w:rsidP="00E3653C">
      <w:pPr>
        <w:pStyle w:val="FootnoteText"/>
        <w:numPr>
          <w:ilvl w:val="0"/>
          <w:numId w:val="18"/>
        </w:numPr>
        <w:overflowPunct w:val="0"/>
        <w:autoSpaceDE w:val="0"/>
        <w:autoSpaceDN w:val="0"/>
        <w:adjustRightInd w:val="0"/>
        <w:jc w:val="left"/>
        <w:textAlignment w:val="baseline"/>
      </w:pPr>
      <w:r w:rsidRPr="008556B5">
        <w:t>Is in any other situation that compromises his or her independence or ability to establish the certificat</w:t>
      </w:r>
      <w:r>
        <w:t>ion</w:t>
      </w:r>
      <w:r w:rsidRPr="008556B5">
        <w:t xml:space="preserve"> impartially</w:t>
      </w:r>
      <w:r>
        <w:t>.</w:t>
      </w:r>
    </w:p>
  </w:footnote>
  <w:footnote w:id="22">
    <w:p w14:paraId="0869B85F" w14:textId="0C7D7AA7" w:rsidR="00C96602" w:rsidRPr="00964573" w:rsidRDefault="00C96602">
      <w:pPr>
        <w:pStyle w:val="FootnoteText"/>
        <w:rPr>
          <w:lang w:val="en-US"/>
        </w:rPr>
      </w:pPr>
      <w:r w:rsidRPr="00964573">
        <w:rPr>
          <w:rStyle w:val="FootnoteReference"/>
        </w:rPr>
        <w:footnoteRef/>
      </w:r>
      <w:r w:rsidRPr="00964573">
        <w:t xml:space="preserve"> Statutes, Regulation (EU) No 557/2014: Art.13.5: All resources of the </w:t>
      </w:r>
      <w:r w:rsidRPr="00AB5CF6">
        <w:t>IMI2</w:t>
      </w:r>
      <w:r w:rsidRPr="00964573">
        <w:t xml:space="preserve"> Joint Undertaking and its activities shall be devoted to the objectiv</w:t>
      </w:r>
      <w:r w:rsidR="004D7460">
        <w:t>es set out in Article 2 of this</w:t>
      </w:r>
      <w:r w:rsidRPr="00964573">
        <w:t xml:space="preserve"> Regulation.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B971" w14:textId="77777777" w:rsidR="00DA64FB" w:rsidRDefault="00DA6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300D" w14:textId="77777777" w:rsidR="00DA64FB" w:rsidRDefault="00DA64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7503" w14:textId="77777777" w:rsidR="00DA64FB" w:rsidRDefault="00DA6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62BE"/>
    <w:multiLevelType w:val="hybridMultilevel"/>
    <w:tmpl w:val="CD9C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57B77"/>
    <w:multiLevelType w:val="hybridMultilevel"/>
    <w:tmpl w:val="B8F29C80"/>
    <w:lvl w:ilvl="0" w:tplc="77E0345C">
      <w:start w:val="1"/>
      <w:numFmt w:val="bullet"/>
      <w:lvlText w:val="-"/>
      <w:lvlJc w:val="left"/>
      <w:pPr>
        <w:ind w:left="3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E524658">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2580466">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5F6DCBA">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3563300">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E2872D8">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894548A">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B60D2CA">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CA08428">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4040948"/>
    <w:multiLevelType w:val="hybridMultilevel"/>
    <w:tmpl w:val="910CD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936BA"/>
    <w:multiLevelType w:val="hybridMultilevel"/>
    <w:tmpl w:val="7F681E6C"/>
    <w:lvl w:ilvl="0" w:tplc="CD5A942C">
      <w:start w:val="1"/>
      <w:numFmt w:val="bullet"/>
      <w:lvlText w:val="-"/>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13953"/>
    <w:multiLevelType w:val="hybridMultilevel"/>
    <w:tmpl w:val="A4DC34BC"/>
    <w:lvl w:ilvl="0" w:tplc="9FA06B6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8822FE">
      <w:start w:val="1"/>
      <w:numFmt w:val="bullet"/>
      <w:lvlRestart w:val="0"/>
      <w:lvlText w:val="-"/>
      <w:lvlJc w:val="left"/>
      <w:pPr>
        <w:ind w:left="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887E7A">
      <w:start w:val="1"/>
      <w:numFmt w:val="bullet"/>
      <w:lvlText w:val="▪"/>
      <w:lvlJc w:val="left"/>
      <w:pPr>
        <w:ind w:left="1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ACD348">
      <w:start w:val="1"/>
      <w:numFmt w:val="bullet"/>
      <w:lvlText w:val="•"/>
      <w:lvlJc w:val="left"/>
      <w:pPr>
        <w:ind w:left="2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18DB18">
      <w:start w:val="1"/>
      <w:numFmt w:val="bullet"/>
      <w:lvlText w:val="o"/>
      <w:lvlJc w:val="left"/>
      <w:pPr>
        <w:ind w:left="3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5A663E">
      <w:start w:val="1"/>
      <w:numFmt w:val="bullet"/>
      <w:lvlText w:val="▪"/>
      <w:lvlJc w:val="left"/>
      <w:pPr>
        <w:ind w:left="3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F6F656">
      <w:start w:val="1"/>
      <w:numFmt w:val="bullet"/>
      <w:lvlText w:val="•"/>
      <w:lvlJc w:val="left"/>
      <w:pPr>
        <w:ind w:left="4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90D79A">
      <w:start w:val="1"/>
      <w:numFmt w:val="bullet"/>
      <w:lvlText w:val="o"/>
      <w:lvlJc w:val="left"/>
      <w:pPr>
        <w:ind w:left="5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A65F60">
      <w:start w:val="1"/>
      <w:numFmt w:val="bullet"/>
      <w:lvlText w:val="▪"/>
      <w:lvlJc w:val="left"/>
      <w:pPr>
        <w:ind w:left="6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2701F9"/>
    <w:multiLevelType w:val="hybridMultilevel"/>
    <w:tmpl w:val="95903688"/>
    <w:lvl w:ilvl="0" w:tplc="7A127B1C">
      <w:start w:val="1"/>
      <w:numFmt w:val="decimal"/>
      <w:lvlText w:val="%1."/>
      <w:lvlJc w:val="left"/>
      <w:pPr>
        <w:ind w:left="57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4D2E3928">
      <w:start w:val="1"/>
      <w:numFmt w:val="lowerLetter"/>
      <w:lvlText w:val="%2"/>
      <w:lvlJc w:val="left"/>
      <w:pPr>
        <w:ind w:left="136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8A8D442">
      <w:start w:val="1"/>
      <w:numFmt w:val="lowerRoman"/>
      <w:lvlText w:val="%3"/>
      <w:lvlJc w:val="left"/>
      <w:pPr>
        <w:ind w:left="208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69426EB0">
      <w:start w:val="1"/>
      <w:numFmt w:val="decimal"/>
      <w:lvlText w:val="%4"/>
      <w:lvlJc w:val="left"/>
      <w:pPr>
        <w:ind w:left="280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F880D93A">
      <w:start w:val="1"/>
      <w:numFmt w:val="lowerLetter"/>
      <w:lvlText w:val="%5"/>
      <w:lvlJc w:val="left"/>
      <w:pPr>
        <w:ind w:left="352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286E75B2">
      <w:start w:val="1"/>
      <w:numFmt w:val="lowerRoman"/>
      <w:lvlText w:val="%6"/>
      <w:lvlJc w:val="left"/>
      <w:pPr>
        <w:ind w:left="424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95FA17A6">
      <w:start w:val="1"/>
      <w:numFmt w:val="decimal"/>
      <w:lvlText w:val="%7"/>
      <w:lvlJc w:val="left"/>
      <w:pPr>
        <w:ind w:left="496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A000AA3E">
      <w:start w:val="1"/>
      <w:numFmt w:val="lowerLetter"/>
      <w:lvlText w:val="%8"/>
      <w:lvlJc w:val="left"/>
      <w:pPr>
        <w:ind w:left="568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A3348274">
      <w:start w:val="1"/>
      <w:numFmt w:val="lowerRoman"/>
      <w:lvlText w:val="%9"/>
      <w:lvlJc w:val="left"/>
      <w:pPr>
        <w:ind w:left="640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9F4D2D"/>
    <w:multiLevelType w:val="hybridMultilevel"/>
    <w:tmpl w:val="4B80F40C"/>
    <w:lvl w:ilvl="0" w:tplc="8A7C49A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C636830"/>
    <w:multiLevelType w:val="multilevel"/>
    <w:tmpl w:val="A5EE42D8"/>
    <w:lvl w:ilvl="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9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DD654C"/>
    <w:multiLevelType w:val="hybridMultilevel"/>
    <w:tmpl w:val="AC26B376"/>
    <w:lvl w:ilvl="0" w:tplc="2FE245DE">
      <w:start w:val="1"/>
      <w:numFmt w:val="bullet"/>
      <w:lvlText w:val="-"/>
      <w:lvlJc w:val="left"/>
      <w:pPr>
        <w:ind w:left="1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CE69AA">
      <w:start w:val="1"/>
      <w:numFmt w:val="bullet"/>
      <w:lvlText w:val="o"/>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8689F0">
      <w:start w:val="1"/>
      <w:numFmt w:val="bullet"/>
      <w:lvlText w:val="▪"/>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E8AAF6">
      <w:start w:val="1"/>
      <w:numFmt w:val="bullet"/>
      <w:lvlText w:val="•"/>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927E4E">
      <w:start w:val="1"/>
      <w:numFmt w:val="bullet"/>
      <w:lvlText w:val="o"/>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085516">
      <w:start w:val="1"/>
      <w:numFmt w:val="bullet"/>
      <w:lvlText w:val="▪"/>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CC8FB4">
      <w:start w:val="1"/>
      <w:numFmt w:val="bullet"/>
      <w:lvlText w:val="•"/>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B25528">
      <w:start w:val="1"/>
      <w:numFmt w:val="bullet"/>
      <w:lvlText w:val="o"/>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66C282">
      <w:start w:val="1"/>
      <w:numFmt w:val="bullet"/>
      <w:lvlText w:val="▪"/>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FB4862"/>
    <w:multiLevelType w:val="hybridMultilevel"/>
    <w:tmpl w:val="789C6B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B609E"/>
    <w:multiLevelType w:val="hybridMultilevel"/>
    <w:tmpl w:val="8C5404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B00DFB"/>
    <w:multiLevelType w:val="hybridMultilevel"/>
    <w:tmpl w:val="177671AC"/>
    <w:lvl w:ilvl="0" w:tplc="3ECA1EEE">
      <w:start w:val="1"/>
      <w:numFmt w:val="bullet"/>
      <w:lvlText w:val=""/>
      <w:lvlJc w:val="left"/>
      <w:pPr>
        <w:tabs>
          <w:tab w:val="num" w:pos="720"/>
        </w:tabs>
        <w:ind w:left="720" w:hanging="360"/>
      </w:pPr>
      <w:rPr>
        <w:rFonts w:ascii="Wingdings" w:hAnsi="Wingdings" w:hint="default"/>
      </w:rPr>
    </w:lvl>
    <w:lvl w:ilvl="1" w:tplc="DD5EFAC6">
      <w:start w:val="1"/>
      <w:numFmt w:val="bullet"/>
      <w:lvlText w:val=""/>
      <w:lvlJc w:val="left"/>
      <w:pPr>
        <w:tabs>
          <w:tab w:val="num" w:pos="1440"/>
        </w:tabs>
        <w:ind w:left="1440" w:hanging="360"/>
      </w:pPr>
      <w:rPr>
        <w:rFonts w:ascii="Wingdings" w:hAnsi="Wingdings" w:hint="default"/>
      </w:rPr>
    </w:lvl>
    <w:lvl w:ilvl="2" w:tplc="15BE6B6E" w:tentative="1">
      <w:start w:val="1"/>
      <w:numFmt w:val="bullet"/>
      <w:lvlText w:val=""/>
      <w:lvlJc w:val="left"/>
      <w:pPr>
        <w:tabs>
          <w:tab w:val="num" w:pos="2160"/>
        </w:tabs>
        <w:ind w:left="2160" w:hanging="360"/>
      </w:pPr>
      <w:rPr>
        <w:rFonts w:ascii="Wingdings" w:hAnsi="Wingdings" w:hint="default"/>
      </w:rPr>
    </w:lvl>
    <w:lvl w:ilvl="3" w:tplc="C8B684AC" w:tentative="1">
      <w:start w:val="1"/>
      <w:numFmt w:val="bullet"/>
      <w:lvlText w:val=""/>
      <w:lvlJc w:val="left"/>
      <w:pPr>
        <w:tabs>
          <w:tab w:val="num" w:pos="2880"/>
        </w:tabs>
        <w:ind w:left="2880" w:hanging="360"/>
      </w:pPr>
      <w:rPr>
        <w:rFonts w:ascii="Wingdings" w:hAnsi="Wingdings" w:hint="default"/>
      </w:rPr>
    </w:lvl>
    <w:lvl w:ilvl="4" w:tplc="41664E8A" w:tentative="1">
      <w:start w:val="1"/>
      <w:numFmt w:val="bullet"/>
      <w:lvlText w:val=""/>
      <w:lvlJc w:val="left"/>
      <w:pPr>
        <w:tabs>
          <w:tab w:val="num" w:pos="3600"/>
        </w:tabs>
        <w:ind w:left="3600" w:hanging="360"/>
      </w:pPr>
      <w:rPr>
        <w:rFonts w:ascii="Wingdings" w:hAnsi="Wingdings" w:hint="default"/>
      </w:rPr>
    </w:lvl>
    <w:lvl w:ilvl="5" w:tplc="599AD5C6" w:tentative="1">
      <w:start w:val="1"/>
      <w:numFmt w:val="bullet"/>
      <w:lvlText w:val=""/>
      <w:lvlJc w:val="left"/>
      <w:pPr>
        <w:tabs>
          <w:tab w:val="num" w:pos="4320"/>
        </w:tabs>
        <w:ind w:left="4320" w:hanging="360"/>
      </w:pPr>
      <w:rPr>
        <w:rFonts w:ascii="Wingdings" w:hAnsi="Wingdings" w:hint="default"/>
      </w:rPr>
    </w:lvl>
    <w:lvl w:ilvl="6" w:tplc="86F60D3A" w:tentative="1">
      <w:start w:val="1"/>
      <w:numFmt w:val="bullet"/>
      <w:lvlText w:val=""/>
      <w:lvlJc w:val="left"/>
      <w:pPr>
        <w:tabs>
          <w:tab w:val="num" w:pos="5040"/>
        </w:tabs>
        <w:ind w:left="5040" w:hanging="360"/>
      </w:pPr>
      <w:rPr>
        <w:rFonts w:ascii="Wingdings" w:hAnsi="Wingdings" w:hint="default"/>
      </w:rPr>
    </w:lvl>
    <w:lvl w:ilvl="7" w:tplc="C6E62310" w:tentative="1">
      <w:start w:val="1"/>
      <w:numFmt w:val="bullet"/>
      <w:lvlText w:val=""/>
      <w:lvlJc w:val="left"/>
      <w:pPr>
        <w:tabs>
          <w:tab w:val="num" w:pos="5760"/>
        </w:tabs>
        <w:ind w:left="5760" w:hanging="360"/>
      </w:pPr>
      <w:rPr>
        <w:rFonts w:ascii="Wingdings" w:hAnsi="Wingdings" w:hint="default"/>
      </w:rPr>
    </w:lvl>
    <w:lvl w:ilvl="8" w:tplc="7422A57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414F87"/>
    <w:multiLevelType w:val="hybridMultilevel"/>
    <w:tmpl w:val="87AC6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44582F"/>
    <w:multiLevelType w:val="hybridMultilevel"/>
    <w:tmpl w:val="885CAB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6B55CA"/>
    <w:multiLevelType w:val="hybridMultilevel"/>
    <w:tmpl w:val="D0F03028"/>
    <w:lvl w:ilvl="0" w:tplc="08090005">
      <w:start w:val="1"/>
      <w:numFmt w:val="bullet"/>
      <w:lvlText w:val=""/>
      <w:lvlJc w:val="left"/>
      <w:pPr>
        <w:ind w:left="586" w:hanging="360"/>
      </w:pPr>
      <w:rPr>
        <w:rFonts w:ascii="Wingdings" w:hAnsi="Wingdings"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15" w15:restartNumberingAfterBreak="0">
    <w:nsid w:val="67C70E4A"/>
    <w:multiLevelType w:val="hybridMultilevel"/>
    <w:tmpl w:val="28E64858"/>
    <w:lvl w:ilvl="0" w:tplc="A792FF3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73303"/>
    <w:multiLevelType w:val="hybridMultilevel"/>
    <w:tmpl w:val="7F36ABBC"/>
    <w:lvl w:ilvl="0" w:tplc="CD5A942C">
      <w:start w:val="1"/>
      <w:numFmt w:val="bullet"/>
      <w:lvlText w:val="-"/>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3C4AAE">
      <w:start w:val="1"/>
      <w:numFmt w:val="bullet"/>
      <w:lvlText w:val="o"/>
      <w:lvlJc w:val="left"/>
      <w:pPr>
        <w:ind w:left="1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DAC850">
      <w:start w:val="1"/>
      <w:numFmt w:val="bullet"/>
      <w:lvlText w:val="▪"/>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4C3BD6">
      <w:start w:val="1"/>
      <w:numFmt w:val="bullet"/>
      <w:lvlText w:val="•"/>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2ABB26">
      <w:start w:val="1"/>
      <w:numFmt w:val="bullet"/>
      <w:lvlText w:val="o"/>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C4CCF8">
      <w:start w:val="1"/>
      <w:numFmt w:val="bullet"/>
      <w:lvlText w:val="▪"/>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364162">
      <w:start w:val="1"/>
      <w:numFmt w:val="bullet"/>
      <w:lvlText w:val="•"/>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3E2CE0">
      <w:start w:val="1"/>
      <w:numFmt w:val="bullet"/>
      <w:lvlText w:val="o"/>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A0E9C0">
      <w:start w:val="1"/>
      <w:numFmt w:val="bullet"/>
      <w:lvlText w:val="▪"/>
      <w:lvlJc w:val="left"/>
      <w:pPr>
        <w:ind w:left="6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99305E"/>
    <w:multiLevelType w:val="hybridMultilevel"/>
    <w:tmpl w:val="95A42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4"/>
  </w:num>
  <w:num w:numId="4">
    <w:abstractNumId w:val="8"/>
  </w:num>
  <w:num w:numId="5">
    <w:abstractNumId w:val="7"/>
  </w:num>
  <w:num w:numId="6">
    <w:abstractNumId w:val="16"/>
  </w:num>
  <w:num w:numId="7">
    <w:abstractNumId w:val="1"/>
  </w:num>
  <w:num w:numId="8">
    <w:abstractNumId w:val="14"/>
  </w:num>
  <w:num w:numId="9">
    <w:abstractNumId w:val="13"/>
  </w:num>
  <w:num w:numId="10">
    <w:abstractNumId w:val="2"/>
  </w:num>
  <w:num w:numId="11">
    <w:abstractNumId w:val="11"/>
  </w:num>
  <w:num w:numId="12">
    <w:abstractNumId w:val="10"/>
  </w:num>
  <w:num w:numId="13">
    <w:abstractNumId w:val="3"/>
  </w:num>
  <w:num w:numId="14">
    <w:abstractNumId w:val="0"/>
  </w:num>
  <w:num w:numId="15">
    <w:abstractNumId w:val="17"/>
  </w:num>
  <w:num w:numId="16">
    <w:abstractNumId w:val="12"/>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DE8"/>
    <w:rsid w:val="000046E2"/>
    <w:rsid w:val="00007D48"/>
    <w:rsid w:val="0001194E"/>
    <w:rsid w:val="00011BAF"/>
    <w:rsid w:val="00014B6A"/>
    <w:rsid w:val="00015189"/>
    <w:rsid w:val="000157E0"/>
    <w:rsid w:val="00017423"/>
    <w:rsid w:val="00021120"/>
    <w:rsid w:val="00021235"/>
    <w:rsid w:val="000219C8"/>
    <w:rsid w:val="00026F4D"/>
    <w:rsid w:val="00035411"/>
    <w:rsid w:val="00037789"/>
    <w:rsid w:val="00037A08"/>
    <w:rsid w:val="00041732"/>
    <w:rsid w:val="0004345D"/>
    <w:rsid w:val="00043599"/>
    <w:rsid w:val="00044DBD"/>
    <w:rsid w:val="00046C9E"/>
    <w:rsid w:val="00046EB8"/>
    <w:rsid w:val="00063E4A"/>
    <w:rsid w:val="00066BC8"/>
    <w:rsid w:val="0007060F"/>
    <w:rsid w:val="000721A6"/>
    <w:rsid w:val="0007428F"/>
    <w:rsid w:val="00075174"/>
    <w:rsid w:val="000756F6"/>
    <w:rsid w:val="00076DB3"/>
    <w:rsid w:val="000811FE"/>
    <w:rsid w:val="00083ABD"/>
    <w:rsid w:val="00083ECE"/>
    <w:rsid w:val="0008506C"/>
    <w:rsid w:val="0009322A"/>
    <w:rsid w:val="000A0A05"/>
    <w:rsid w:val="000A0EAB"/>
    <w:rsid w:val="000A604B"/>
    <w:rsid w:val="000B0906"/>
    <w:rsid w:val="000B0ABF"/>
    <w:rsid w:val="000B3931"/>
    <w:rsid w:val="000B45BF"/>
    <w:rsid w:val="000B5EB8"/>
    <w:rsid w:val="000B7519"/>
    <w:rsid w:val="000C1895"/>
    <w:rsid w:val="000C1A4B"/>
    <w:rsid w:val="000C4606"/>
    <w:rsid w:val="000C471C"/>
    <w:rsid w:val="000D2F72"/>
    <w:rsid w:val="000D4358"/>
    <w:rsid w:val="000D5774"/>
    <w:rsid w:val="000E0010"/>
    <w:rsid w:val="000E11A1"/>
    <w:rsid w:val="000E1C48"/>
    <w:rsid w:val="000E3A0A"/>
    <w:rsid w:val="000E6544"/>
    <w:rsid w:val="000E7C7F"/>
    <w:rsid w:val="000F28F7"/>
    <w:rsid w:val="000F7ECD"/>
    <w:rsid w:val="00101286"/>
    <w:rsid w:val="0011017C"/>
    <w:rsid w:val="0011262F"/>
    <w:rsid w:val="00112806"/>
    <w:rsid w:val="001158DA"/>
    <w:rsid w:val="00117125"/>
    <w:rsid w:val="00121FB8"/>
    <w:rsid w:val="00122467"/>
    <w:rsid w:val="0012386C"/>
    <w:rsid w:val="00125204"/>
    <w:rsid w:val="001256A0"/>
    <w:rsid w:val="00126DFD"/>
    <w:rsid w:val="00126EDA"/>
    <w:rsid w:val="00133C9E"/>
    <w:rsid w:val="00134075"/>
    <w:rsid w:val="00136078"/>
    <w:rsid w:val="00136991"/>
    <w:rsid w:val="00136C37"/>
    <w:rsid w:val="00141373"/>
    <w:rsid w:val="001439C8"/>
    <w:rsid w:val="00144210"/>
    <w:rsid w:val="001471B8"/>
    <w:rsid w:val="00147C82"/>
    <w:rsid w:val="00150E14"/>
    <w:rsid w:val="00152C9A"/>
    <w:rsid w:val="001562AD"/>
    <w:rsid w:val="00160BFF"/>
    <w:rsid w:val="00160D8D"/>
    <w:rsid w:val="00163164"/>
    <w:rsid w:val="00165D38"/>
    <w:rsid w:val="00166C90"/>
    <w:rsid w:val="0016713F"/>
    <w:rsid w:val="00170546"/>
    <w:rsid w:val="001718DF"/>
    <w:rsid w:val="00172E4E"/>
    <w:rsid w:val="00173574"/>
    <w:rsid w:val="00175192"/>
    <w:rsid w:val="00180E4F"/>
    <w:rsid w:val="00181DFA"/>
    <w:rsid w:val="00187EC9"/>
    <w:rsid w:val="00197927"/>
    <w:rsid w:val="001A1E10"/>
    <w:rsid w:val="001A69B9"/>
    <w:rsid w:val="001A6FBC"/>
    <w:rsid w:val="001A761E"/>
    <w:rsid w:val="001B154C"/>
    <w:rsid w:val="001B1ECD"/>
    <w:rsid w:val="001B2544"/>
    <w:rsid w:val="001B558C"/>
    <w:rsid w:val="001B7325"/>
    <w:rsid w:val="001C2C03"/>
    <w:rsid w:val="001C497A"/>
    <w:rsid w:val="001C606A"/>
    <w:rsid w:val="001C75D4"/>
    <w:rsid w:val="001C7813"/>
    <w:rsid w:val="001D0C5E"/>
    <w:rsid w:val="001D1CD4"/>
    <w:rsid w:val="001D2E2F"/>
    <w:rsid w:val="001D4377"/>
    <w:rsid w:val="001D5BB5"/>
    <w:rsid w:val="001D6B4D"/>
    <w:rsid w:val="001E1AA2"/>
    <w:rsid w:val="001E1F3E"/>
    <w:rsid w:val="001E2B14"/>
    <w:rsid w:val="001F09B8"/>
    <w:rsid w:val="001F1B8E"/>
    <w:rsid w:val="001F41C7"/>
    <w:rsid w:val="001F51BE"/>
    <w:rsid w:val="001F6398"/>
    <w:rsid w:val="001F7E23"/>
    <w:rsid w:val="00200CB2"/>
    <w:rsid w:val="00202DE8"/>
    <w:rsid w:val="002041AC"/>
    <w:rsid w:val="00207342"/>
    <w:rsid w:val="0021061C"/>
    <w:rsid w:val="0021512D"/>
    <w:rsid w:val="00215D18"/>
    <w:rsid w:val="00216530"/>
    <w:rsid w:val="00222BF4"/>
    <w:rsid w:val="0022301B"/>
    <w:rsid w:val="002264D3"/>
    <w:rsid w:val="00232D00"/>
    <w:rsid w:val="002352AF"/>
    <w:rsid w:val="00235534"/>
    <w:rsid w:val="0023571F"/>
    <w:rsid w:val="00237F07"/>
    <w:rsid w:val="00240291"/>
    <w:rsid w:val="00243FD9"/>
    <w:rsid w:val="0024547B"/>
    <w:rsid w:val="002456D5"/>
    <w:rsid w:val="00247CC3"/>
    <w:rsid w:val="00253AE1"/>
    <w:rsid w:val="00253BE4"/>
    <w:rsid w:val="00254A6E"/>
    <w:rsid w:val="002557CA"/>
    <w:rsid w:val="0025783E"/>
    <w:rsid w:val="00261EE3"/>
    <w:rsid w:val="00262847"/>
    <w:rsid w:val="00266D98"/>
    <w:rsid w:val="00272618"/>
    <w:rsid w:val="00274653"/>
    <w:rsid w:val="002752E7"/>
    <w:rsid w:val="002843B8"/>
    <w:rsid w:val="00284821"/>
    <w:rsid w:val="002877AF"/>
    <w:rsid w:val="0029103E"/>
    <w:rsid w:val="002929D1"/>
    <w:rsid w:val="00295ACA"/>
    <w:rsid w:val="00295FAB"/>
    <w:rsid w:val="002971DF"/>
    <w:rsid w:val="002A4043"/>
    <w:rsid w:val="002A79FE"/>
    <w:rsid w:val="002B3C60"/>
    <w:rsid w:val="002B573B"/>
    <w:rsid w:val="002B59EB"/>
    <w:rsid w:val="002B5B97"/>
    <w:rsid w:val="002B5F37"/>
    <w:rsid w:val="002B615E"/>
    <w:rsid w:val="002B6AF9"/>
    <w:rsid w:val="002C0748"/>
    <w:rsid w:val="002D170B"/>
    <w:rsid w:val="002D4EDF"/>
    <w:rsid w:val="002D7968"/>
    <w:rsid w:val="002E3C71"/>
    <w:rsid w:val="002E62E4"/>
    <w:rsid w:val="002E6486"/>
    <w:rsid w:val="002F30F6"/>
    <w:rsid w:val="002F3587"/>
    <w:rsid w:val="002F440D"/>
    <w:rsid w:val="002F5064"/>
    <w:rsid w:val="00300353"/>
    <w:rsid w:val="00302BB0"/>
    <w:rsid w:val="00303294"/>
    <w:rsid w:val="003068C7"/>
    <w:rsid w:val="00310A2F"/>
    <w:rsid w:val="00310EBA"/>
    <w:rsid w:val="0031126D"/>
    <w:rsid w:val="00311403"/>
    <w:rsid w:val="00311C1F"/>
    <w:rsid w:val="00312BD6"/>
    <w:rsid w:val="003135C7"/>
    <w:rsid w:val="00313AA2"/>
    <w:rsid w:val="00321622"/>
    <w:rsid w:val="00324340"/>
    <w:rsid w:val="00324885"/>
    <w:rsid w:val="003260E9"/>
    <w:rsid w:val="003277BB"/>
    <w:rsid w:val="00330B3F"/>
    <w:rsid w:val="00331C45"/>
    <w:rsid w:val="00334C7E"/>
    <w:rsid w:val="00337B14"/>
    <w:rsid w:val="003436A9"/>
    <w:rsid w:val="00343CA3"/>
    <w:rsid w:val="00343DEF"/>
    <w:rsid w:val="00345028"/>
    <w:rsid w:val="003470C5"/>
    <w:rsid w:val="003476FA"/>
    <w:rsid w:val="00351AB1"/>
    <w:rsid w:val="00353F01"/>
    <w:rsid w:val="00355DD0"/>
    <w:rsid w:val="003576F4"/>
    <w:rsid w:val="00360389"/>
    <w:rsid w:val="003621E7"/>
    <w:rsid w:val="00362C65"/>
    <w:rsid w:val="00362D5B"/>
    <w:rsid w:val="003661B4"/>
    <w:rsid w:val="0036689D"/>
    <w:rsid w:val="003668C3"/>
    <w:rsid w:val="00370DEE"/>
    <w:rsid w:val="0037227D"/>
    <w:rsid w:val="0037358B"/>
    <w:rsid w:val="003828E0"/>
    <w:rsid w:val="0038372E"/>
    <w:rsid w:val="003838F8"/>
    <w:rsid w:val="00386F3F"/>
    <w:rsid w:val="00387215"/>
    <w:rsid w:val="00387428"/>
    <w:rsid w:val="00387A00"/>
    <w:rsid w:val="00390242"/>
    <w:rsid w:val="00391B69"/>
    <w:rsid w:val="00392FA8"/>
    <w:rsid w:val="00395F78"/>
    <w:rsid w:val="00397068"/>
    <w:rsid w:val="003A1688"/>
    <w:rsid w:val="003A3044"/>
    <w:rsid w:val="003A3407"/>
    <w:rsid w:val="003A4B8D"/>
    <w:rsid w:val="003A6348"/>
    <w:rsid w:val="003A64CF"/>
    <w:rsid w:val="003A6529"/>
    <w:rsid w:val="003A6F7E"/>
    <w:rsid w:val="003A758E"/>
    <w:rsid w:val="003A780E"/>
    <w:rsid w:val="003B0C99"/>
    <w:rsid w:val="003B48AD"/>
    <w:rsid w:val="003C0349"/>
    <w:rsid w:val="003C20F1"/>
    <w:rsid w:val="003C2A11"/>
    <w:rsid w:val="003C4F8A"/>
    <w:rsid w:val="003C7204"/>
    <w:rsid w:val="003D29AE"/>
    <w:rsid w:val="003D5D82"/>
    <w:rsid w:val="003E2B16"/>
    <w:rsid w:val="003E6A97"/>
    <w:rsid w:val="003F44B0"/>
    <w:rsid w:val="003F530B"/>
    <w:rsid w:val="004016F3"/>
    <w:rsid w:val="00404C97"/>
    <w:rsid w:val="004059DC"/>
    <w:rsid w:val="00410196"/>
    <w:rsid w:val="00413BA7"/>
    <w:rsid w:val="00415D76"/>
    <w:rsid w:val="00415E4A"/>
    <w:rsid w:val="00416D90"/>
    <w:rsid w:val="004177E5"/>
    <w:rsid w:val="004206C0"/>
    <w:rsid w:val="00422782"/>
    <w:rsid w:val="00422B1E"/>
    <w:rsid w:val="00425B9C"/>
    <w:rsid w:val="004340AF"/>
    <w:rsid w:val="00435A9C"/>
    <w:rsid w:val="004360CB"/>
    <w:rsid w:val="00436DC0"/>
    <w:rsid w:val="00437AAF"/>
    <w:rsid w:val="0044540C"/>
    <w:rsid w:val="00446DE4"/>
    <w:rsid w:val="00450C5E"/>
    <w:rsid w:val="00450C69"/>
    <w:rsid w:val="0045250C"/>
    <w:rsid w:val="004546C1"/>
    <w:rsid w:val="00454DDD"/>
    <w:rsid w:val="004561FB"/>
    <w:rsid w:val="00461D85"/>
    <w:rsid w:val="0046664C"/>
    <w:rsid w:val="004671A4"/>
    <w:rsid w:val="00474138"/>
    <w:rsid w:val="004745EE"/>
    <w:rsid w:val="004829A5"/>
    <w:rsid w:val="004829D1"/>
    <w:rsid w:val="0048413D"/>
    <w:rsid w:val="00486615"/>
    <w:rsid w:val="004878A0"/>
    <w:rsid w:val="00490BB1"/>
    <w:rsid w:val="00494E83"/>
    <w:rsid w:val="00495F1D"/>
    <w:rsid w:val="00496CEF"/>
    <w:rsid w:val="004A0702"/>
    <w:rsid w:val="004A42D1"/>
    <w:rsid w:val="004A4830"/>
    <w:rsid w:val="004B05C7"/>
    <w:rsid w:val="004B0811"/>
    <w:rsid w:val="004B30D3"/>
    <w:rsid w:val="004B41D1"/>
    <w:rsid w:val="004B4614"/>
    <w:rsid w:val="004B6B9B"/>
    <w:rsid w:val="004C0999"/>
    <w:rsid w:val="004C2EC6"/>
    <w:rsid w:val="004C38ED"/>
    <w:rsid w:val="004C58FB"/>
    <w:rsid w:val="004D06CD"/>
    <w:rsid w:val="004D27B4"/>
    <w:rsid w:val="004D3ABF"/>
    <w:rsid w:val="004D4B36"/>
    <w:rsid w:val="004D5D3C"/>
    <w:rsid w:val="004D7460"/>
    <w:rsid w:val="004E0C73"/>
    <w:rsid w:val="004E0E11"/>
    <w:rsid w:val="004E3DF4"/>
    <w:rsid w:val="004E59B1"/>
    <w:rsid w:val="004E7CDA"/>
    <w:rsid w:val="004F0B9A"/>
    <w:rsid w:val="0050417D"/>
    <w:rsid w:val="00510070"/>
    <w:rsid w:val="00511425"/>
    <w:rsid w:val="00524315"/>
    <w:rsid w:val="00526F0A"/>
    <w:rsid w:val="005342EB"/>
    <w:rsid w:val="005353EC"/>
    <w:rsid w:val="00536B2A"/>
    <w:rsid w:val="00536D20"/>
    <w:rsid w:val="005376B5"/>
    <w:rsid w:val="00537DFF"/>
    <w:rsid w:val="00540418"/>
    <w:rsid w:val="00540649"/>
    <w:rsid w:val="00544F0F"/>
    <w:rsid w:val="0054656B"/>
    <w:rsid w:val="00546890"/>
    <w:rsid w:val="00551B60"/>
    <w:rsid w:val="00551E08"/>
    <w:rsid w:val="00553576"/>
    <w:rsid w:val="0055584D"/>
    <w:rsid w:val="00557E7D"/>
    <w:rsid w:val="005630A7"/>
    <w:rsid w:val="00563520"/>
    <w:rsid w:val="00565021"/>
    <w:rsid w:val="005665C9"/>
    <w:rsid w:val="00571019"/>
    <w:rsid w:val="00574E53"/>
    <w:rsid w:val="005752D3"/>
    <w:rsid w:val="005767A2"/>
    <w:rsid w:val="005825A3"/>
    <w:rsid w:val="00583D6E"/>
    <w:rsid w:val="00584D83"/>
    <w:rsid w:val="0058543D"/>
    <w:rsid w:val="005872E2"/>
    <w:rsid w:val="005879CC"/>
    <w:rsid w:val="0059474E"/>
    <w:rsid w:val="00595F8B"/>
    <w:rsid w:val="005A3AD4"/>
    <w:rsid w:val="005A4081"/>
    <w:rsid w:val="005A7710"/>
    <w:rsid w:val="005B0D3D"/>
    <w:rsid w:val="005C56A7"/>
    <w:rsid w:val="005C6FC3"/>
    <w:rsid w:val="005D0FC9"/>
    <w:rsid w:val="005D2FE9"/>
    <w:rsid w:val="005E2AFF"/>
    <w:rsid w:val="005E4A2A"/>
    <w:rsid w:val="005E73EF"/>
    <w:rsid w:val="005F15C3"/>
    <w:rsid w:val="005F2DC1"/>
    <w:rsid w:val="005F3389"/>
    <w:rsid w:val="005F43F2"/>
    <w:rsid w:val="005F4FA8"/>
    <w:rsid w:val="005F721F"/>
    <w:rsid w:val="0060224D"/>
    <w:rsid w:val="00604802"/>
    <w:rsid w:val="00607212"/>
    <w:rsid w:val="00612545"/>
    <w:rsid w:val="006150DB"/>
    <w:rsid w:val="0062010F"/>
    <w:rsid w:val="006220C0"/>
    <w:rsid w:val="006246A6"/>
    <w:rsid w:val="00626089"/>
    <w:rsid w:val="0062662A"/>
    <w:rsid w:val="00626A31"/>
    <w:rsid w:val="0063086E"/>
    <w:rsid w:val="006358B7"/>
    <w:rsid w:val="00635DA9"/>
    <w:rsid w:val="006368A3"/>
    <w:rsid w:val="00636DAA"/>
    <w:rsid w:val="0063748F"/>
    <w:rsid w:val="00637B55"/>
    <w:rsid w:val="00640DD3"/>
    <w:rsid w:val="00641B00"/>
    <w:rsid w:val="00642708"/>
    <w:rsid w:val="00643C00"/>
    <w:rsid w:val="00645442"/>
    <w:rsid w:val="00645AE0"/>
    <w:rsid w:val="0064759B"/>
    <w:rsid w:val="00652702"/>
    <w:rsid w:val="006534D9"/>
    <w:rsid w:val="00656EFB"/>
    <w:rsid w:val="00657BE7"/>
    <w:rsid w:val="006603BB"/>
    <w:rsid w:val="00660F57"/>
    <w:rsid w:val="00662CCA"/>
    <w:rsid w:val="00665AB3"/>
    <w:rsid w:val="006703D5"/>
    <w:rsid w:val="0067085A"/>
    <w:rsid w:val="00673581"/>
    <w:rsid w:val="006742E8"/>
    <w:rsid w:val="0068203D"/>
    <w:rsid w:val="00690256"/>
    <w:rsid w:val="00696671"/>
    <w:rsid w:val="00696E4F"/>
    <w:rsid w:val="006A0466"/>
    <w:rsid w:val="006A1FC8"/>
    <w:rsid w:val="006A2265"/>
    <w:rsid w:val="006A3E62"/>
    <w:rsid w:val="006A7738"/>
    <w:rsid w:val="006B1A29"/>
    <w:rsid w:val="006B34D8"/>
    <w:rsid w:val="006B515A"/>
    <w:rsid w:val="006B708D"/>
    <w:rsid w:val="006C3868"/>
    <w:rsid w:val="006C6815"/>
    <w:rsid w:val="006C7019"/>
    <w:rsid w:val="006D0F72"/>
    <w:rsid w:val="006D49C9"/>
    <w:rsid w:val="006D5404"/>
    <w:rsid w:val="006D65C0"/>
    <w:rsid w:val="006D78AE"/>
    <w:rsid w:val="006E2E90"/>
    <w:rsid w:val="006F365D"/>
    <w:rsid w:val="006F6150"/>
    <w:rsid w:val="006F6601"/>
    <w:rsid w:val="006F6F03"/>
    <w:rsid w:val="007016E1"/>
    <w:rsid w:val="007033A5"/>
    <w:rsid w:val="00703784"/>
    <w:rsid w:val="007054DB"/>
    <w:rsid w:val="00707B91"/>
    <w:rsid w:val="00710D2A"/>
    <w:rsid w:val="0071297A"/>
    <w:rsid w:val="00712EE2"/>
    <w:rsid w:val="00715B5D"/>
    <w:rsid w:val="00720197"/>
    <w:rsid w:val="007220B8"/>
    <w:rsid w:val="00723131"/>
    <w:rsid w:val="007243B1"/>
    <w:rsid w:val="0072476F"/>
    <w:rsid w:val="00726F56"/>
    <w:rsid w:val="00727929"/>
    <w:rsid w:val="00731227"/>
    <w:rsid w:val="00735BB7"/>
    <w:rsid w:val="00737BBD"/>
    <w:rsid w:val="00737F33"/>
    <w:rsid w:val="007408C7"/>
    <w:rsid w:val="0074132F"/>
    <w:rsid w:val="0074232C"/>
    <w:rsid w:val="007425AE"/>
    <w:rsid w:val="00745DC7"/>
    <w:rsid w:val="00746145"/>
    <w:rsid w:val="0075075F"/>
    <w:rsid w:val="0075214C"/>
    <w:rsid w:val="00755FC6"/>
    <w:rsid w:val="00761176"/>
    <w:rsid w:val="007621E5"/>
    <w:rsid w:val="00763F74"/>
    <w:rsid w:val="00764C0D"/>
    <w:rsid w:val="00765B44"/>
    <w:rsid w:val="00767014"/>
    <w:rsid w:val="00767662"/>
    <w:rsid w:val="00767904"/>
    <w:rsid w:val="0077113B"/>
    <w:rsid w:val="00771A39"/>
    <w:rsid w:val="00772F7C"/>
    <w:rsid w:val="00776969"/>
    <w:rsid w:val="00780124"/>
    <w:rsid w:val="0078075D"/>
    <w:rsid w:val="00780875"/>
    <w:rsid w:val="00783D0A"/>
    <w:rsid w:val="00784E6A"/>
    <w:rsid w:val="007864CF"/>
    <w:rsid w:val="00787B34"/>
    <w:rsid w:val="007922AE"/>
    <w:rsid w:val="007972ED"/>
    <w:rsid w:val="007A5C82"/>
    <w:rsid w:val="007B2800"/>
    <w:rsid w:val="007B6FE8"/>
    <w:rsid w:val="007C355E"/>
    <w:rsid w:val="007C4F3B"/>
    <w:rsid w:val="007C6844"/>
    <w:rsid w:val="007C7951"/>
    <w:rsid w:val="007C7C5A"/>
    <w:rsid w:val="007D168F"/>
    <w:rsid w:val="007D2A54"/>
    <w:rsid w:val="007D341D"/>
    <w:rsid w:val="007D3EE6"/>
    <w:rsid w:val="007D7BB1"/>
    <w:rsid w:val="007E204B"/>
    <w:rsid w:val="007E2418"/>
    <w:rsid w:val="007E724B"/>
    <w:rsid w:val="007E7302"/>
    <w:rsid w:val="007F0216"/>
    <w:rsid w:val="007F0BB1"/>
    <w:rsid w:val="007F1634"/>
    <w:rsid w:val="007F3C1A"/>
    <w:rsid w:val="0080220E"/>
    <w:rsid w:val="008044D1"/>
    <w:rsid w:val="00804B34"/>
    <w:rsid w:val="008077A2"/>
    <w:rsid w:val="0081041B"/>
    <w:rsid w:val="008107A9"/>
    <w:rsid w:val="008109B6"/>
    <w:rsid w:val="0081167F"/>
    <w:rsid w:val="00811934"/>
    <w:rsid w:val="0082005E"/>
    <w:rsid w:val="00822907"/>
    <w:rsid w:val="008246FD"/>
    <w:rsid w:val="008260D4"/>
    <w:rsid w:val="00830306"/>
    <w:rsid w:val="00837ABB"/>
    <w:rsid w:val="00837D3E"/>
    <w:rsid w:val="00841A08"/>
    <w:rsid w:val="00843BEF"/>
    <w:rsid w:val="00844EA3"/>
    <w:rsid w:val="008475E8"/>
    <w:rsid w:val="008478E5"/>
    <w:rsid w:val="00855A2B"/>
    <w:rsid w:val="008572DD"/>
    <w:rsid w:val="00862E5A"/>
    <w:rsid w:val="00863D68"/>
    <w:rsid w:val="00864E44"/>
    <w:rsid w:val="00864E83"/>
    <w:rsid w:val="008657B5"/>
    <w:rsid w:val="00866A6E"/>
    <w:rsid w:val="0087269B"/>
    <w:rsid w:val="00873DB3"/>
    <w:rsid w:val="00873E1B"/>
    <w:rsid w:val="00880D6F"/>
    <w:rsid w:val="00885169"/>
    <w:rsid w:val="00886E1F"/>
    <w:rsid w:val="00887BBE"/>
    <w:rsid w:val="00892536"/>
    <w:rsid w:val="00893FD6"/>
    <w:rsid w:val="00895B40"/>
    <w:rsid w:val="00896060"/>
    <w:rsid w:val="0089747F"/>
    <w:rsid w:val="00897B62"/>
    <w:rsid w:val="008A0DE9"/>
    <w:rsid w:val="008A12C9"/>
    <w:rsid w:val="008A4DF4"/>
    <w:rsid w:val="008B6215"/>
    <w:rsid w:val="008C2E18"/>
    <w:rsid w:val="008C40D1"/>
    <w:rsid w:val="008C55EE"/>
    <w:rsid w:val="008C57D6"/>
    <w:rsid w:val="008C5CB5"/>
    <w:rsid w:val="008D1703"/>
    <w:rsid w:val="008D24D8"/>
    <w:rsid w:val="008E0502"/>
    <w:rsid w:val="008E1F77"/>
    <w:rsid w:val="008E5FC8"/>
    <w:rsid w:val="008F5D0F"/>
    <w:rsid w:val="008F7D62"/>
    <w:rsid w:val="0090317E"/>
    <w:rsid w:val="00903F87"/>
    <w:rsid w:val="009108C0"/>
    <w:rsid w:val="009155AB"/>
    <w:rsid w:val="00916F7C"/>
    <w:rsid w:val="009203AA"/>
    <w:rsid w:val="00922C48"/>
    <w:rsid w:val="00922C5C"/>
    <w:rsid w:val="009238D3"/>
    <w:rsid w:val="00923E2A"/>
    <w:rsid w:val="009257F5"/>
    <w:rsid w:val="00932254"/>
    <w:rsid w:val="009336E4"/>
    <w:rsid w:val="00934162"/>
    <w:rsid w:val="00936E65"/>
    <w:rsid w:val="00936F6D"/>
    <w:rsid w:val="0093742B"/>
    <w:rsid w:val="0094244B"/>
    <w:rsid w:val="00943CFA"/>
    <w:rsid w:val="0095111C"/>
    <w:rsid w:val="00951EA2"/>
    <w:rsid w:val="00953E1F"/>
    <w:rsid w:val="009543AC"/>
    <w:rsid w:val="00957A4C"/>
    <w:rsid w:val="00963070"/>
    <w:rsid w:val="00963B9E"/>
    <w:rsid w:val="00963BCE"/>
    <w:rsid w:val="00964294"/>
    <w:rsid w:val="00964573"/>
    <w:rsid w:val="00965EAB"/>
    <w:rsid w:val="00971396"/>
    <w:rsid w:val="009716B0"/>
    <w:rsid w:val="00972DC9"/>
    <w:rsid w:val="0097509A"/>
    <w:rsid w:val="00980088"/>
    <w:rsid w:val="00981300"/>
    <w:rsid w:val="00982E77"/>
    <w:rsid w:val="00984D0C"/>
    <w:rsid w:val="00993508"/>
    <w:rsid w:val="00994088"/>
    <w:rsid w:val="00996499"/>
    <w:rsid w:val="009A04E0"/>
    <w:rsid w:val="009A08BB"/>
    <w:rsid w:val="009A0B22"/>
    <w:rsid w:val="009A78D7"/>
    <w:rsid w:val="009A7907"/>
    <w:rsid w:val="009B089D"/>
    <w:rsid w:val="009B284A"/>
    <w:rsid w:val="009B6F4B"/>
    <w:rsid w:val="009C1239"/>
    <w:rsid w:val="009C1A14"/>
    <w:rsid w:val="009C302F"/>
    <w:rsid w:val="009C33C0"/>
    <w:rsid w:val="009C3E05"/>
    <w:rsid w:val="009C40F4"/>
    <w:rsid w:val="009C56ED"/>
    <w:rsid w:val="009D0904"/>
    <w:rsid w:val="009D0B06"/>
    <w:rsid w:val="009D1659"/>
    <w:rsid w:val="009D36FE"/>
    <w:rsid w:val="009E46A5"/>
    <w:rsid w:val="009E54EB"/>
    <w:rsid w:val="009E6AD6"/>
    <w:rsid w:val="009F0B5D"/>
    <w:rsid w:val="009F25DC"/>
    <w:rsid w:val="009F2B65"/>
    <w:rsid w:val="00A02468"/>
    <w:rsid w:val="00A026B7"/>
    <w:rsid w:val="00A02F1C"/>
    <w:rsid w:val="00A04665"/>
    <w:rsid w:val="00A04BA2"/>
    <w:rsid w:val="00A06D5E"/>
    <w:rsid w:val="00A0746F"/>
    <w:rsid w:val="00A10D07"/>
    <w:rsid w:val="00A11097"/>
    <w:rsid w:val="00A111C9"/>
    <w:rsid w:val="00A11303"/>
    <w:rsid w:val="00A14BB3"/>
    <w:rsid w:val="00A160E8"/>
    <w:rsid w:val="00A26E8E"/>
    <w:rsid w:val="00A2772E"/>
    <w:rsid w:val="00A279FE"/>
    <w:rsid w:val="00A27FF0"/>
    <w:rsid w:val="00A30DB0"/>
    <w:rsid w:val="00A31CA2"/>
    <w:rsid w:val="00A32EFC"/>
    <w:rsid w:val="00A37171"/>
    <w:rsid w:val="00A37417"/>
    <w:rsid w:val="00A449A2"/>
    <w:rsid w:val="00A45B6A"/>
    <w:rsid w:val="00A46E40"/>
    <w:rsid w:val="00A518CB"/>
    <w:rsid w:val="00A51C6F"/>
    <w:rsid w:val="00A51CBE"/>
    <w:rsid w:val="00A51F5A"/>
    <w:rsid w:val="00A563B8"/>
    <w:rsid w:val="00A5644D"/>
    <w:rsid w:val="00A564EB"/>
    <w:rsid w:val="00A56BB3"/>
    <w:rsid w:val="00A56F87"/>
    <w:rsid w:val="00A67EDE"/>
    <w:rsid w:val="00A70CA3"/>
    <w:rsid w:val="00A75005"/>
    <w:rsid w:val="00A75413"/>
    <w:rsid w:val="00A760D3"/>
    <w:rsid w:val="00A811C1"/>
    <w:rsid w:val="00A81721"/>
    <w:rsid w:val="00A82210"/>
    <w:rsid w:val="00A82528"/>
    <w:rsid w:val="00A83444"/>
    <w:rsid w:val="00A84201"/>
    <w:rsid w:val="00A8472D"/>
    <w:rsid w:val="00A87190"/>
    <w:rsid w:val="00A87CD2"/>
    <w:rsid w:val="00A90445"/>
    <w:rsid w:val="00A91018"/>
    <w:rsid w:val="00A915F6"/>
    <w:rsid w:val="00A92B13"/>
    <w:rsid w:val="00A94045"/>
    <w:rsid w:val="00A97B2C"/>
    <w:rsid w:val="00AA0628"/>
    <w:rsid w:val="00AA1F2B"/>
    <w:rsid w:val="00AA4B2A"/>
    <w:rsid w:val="00AA5A2E"/>
    <w:rsid w:val="00AA6FBB"/>
    <w:rsid w:val="00AB2CDA"/>
    <w:rsid w:val="00AB51E6"/>
    <w:rsid w:val="00AB5CF6"/>
    <w:rsid w:val="00AB6183"/>
    <w:rsid w:val="00AB6EAD"/>
    <w:rsid w:val="00AC32D1"/>
    <w:rsid w:val="00AC3F3A"/>
    <w:rsid w:val="00AC63D8"/>
    <w:rsid w:val="00AC69C3"/>
    <w:rsid w:val="00AD21F5"/>
    <w:rsid w:val="00AD637F"/>
    <w:rsid w:val="00AE1B95"/>
    <w:rsid w:val="00AE22AC"/>
    <w:rsid w:val="00AE4945"/>
    <w:rsid w:val="00AE76B8"/>
    <w:rsid w:val="00AE7A2B"/>
    <w:rsid w:val="00AF34AE"/>
    <w:rsid w:val="00AF3DCC"/>
    <w:rsid w:val="00AF60CA"/>
    <w:rsid w:val="00AF6137"/>
    <w:rsid w:val="00AF6355"/>
    <w:rsid w:val="00AF72C7"/>
    <w:rsid w:val="00AF773A"/>
    <w:rsid w:val="00B00393"/>
    <w:rsid w:val="00B01CAD"/>
    <w:rsid w:val="00B01F8C"/>
    <w:rsid w:val="00B02A51"/>
    <w:rsid w:val="00B06990"/>
    <w:rsid w:val="00B074A5"/>
    <w:rsid w:val="00B077F0"/>
    <w:rsid w:val="00B132A2"/>
    <w:rsid w:val="00B1381C"/>
    <w:rsid w:val="00B14CB0"/>
    <w:rsid w:val="00B14DA2"/>
    <w:rsid w:val="00B153A7"/>
    <w:rsid w:val="00B25485"/>
    <w:rsid w:val="00B302C2"/>
    <w:rsid w:val="00B30AB5"/>
    <w:rsid w:val="00B30D43"/>
    <w:rsid w:val="00B313D4"/>
    <w:rsid w:val="00B34DAA"/>
    <w:rsid w:val="00B36B33"/>
    <w:rsid w:val="00B36D90"/>
    <w:rsid w:val="00B370DF"/>
    <w:rsid w:val="00B40A2F"/>
    <w:rsid w:val="00B40F96"/>
    <w:rsid w:val="00B4113E"/>
    <w:rsid w:val="00B60A2D"/>
    <w:rsid w:val="00B71801"/>
    <w:rsid w:val="00B77650"/>
    <w:rsid w:val="00B81B34"/>
    <w:rsid w:val="00B82FD0"/>
    <w:rsid w:val="00B84E7C"/>
    <w:rsid w:val="00B914BB"/>
    <w:rsid w:val="00B94FFF"/>
    <w:rsid w:val="00BA14A4"/>
    <w:rsid w:val="00BA3357"/>
    <w:rsid w:val="00BA48A1"/>
    <w:rsid w:val="00BA53D8"/>
    <w:rsid w:val="00BA66F3"/>
    <w:rsid w:val="00BA7FAC"/>
    <w:rsid w:val="00BB0CEA"/>
    <w:rsid w:val="00BB2E2F"/>
    <w:rsid w:val="00BB4DFF"/>
    <w:rsid w:val="00BC1DFD"/>
    <w:rsid w:val="00BC223D"/>
    <w:rsid w:val="00BC5A12"/>
    <w:rsid w:val="00BD0B24"/>
    <w:rsid w:val="00BD1A2F"/>
    <w:rsid w:val="00BD2AFC"/>
    <w:rsid w:val="00BD2D26"/>
    <w:rsid w:val="00BD40F7"/>
    <w:rsid w:val="00BD5A3B"/>
    <w:rsid w:val="00BD62B5"/>
    <w:rsid w:val="00BD6787"/>
    <w:rsid w:val="00BE2185"/>
    <w:rsid w:val="00BE2231"/>
    <w:rsid w:val="00BE22CE"/>
    <w:rsid w:val="00BE48A4"/>
    <w:rsid w:val="00BE7961"/>
    <w:rsid w:val="00BE7D3D"/>
    <w:rsid w:val="00BF057D"/>
    <w:rsid w:val="00BF1F4A"/>
    <w:rsid w:val="00BF26A9"/>
    <w:rsid w:val="00BF45D9"/>
    <w:rsid w:val="00BF54F9"/>
    <w:rsid w:val="00BF7601"/>
    <w:rsid w:val="00C015D1"/>
    <w:rsid w:val="00C03E3C"/>
    <w:rsid w:val="00C1035D"/>
    <w:rsid w:val="00C10F70"/>
    <w:rsid w:val="00C16157"/>
    <w:rsid w:val="00C2231E"/>
    <w:rsid w:val="00C263BA"/>
    <w:rsid w:val="00C27F8D"/>
    <w:rsid w:val="00C336BC"/>
    <w:rsid w:val="00C338D4"/>
    <w:rsid w:val="00C33DCC"/>
    <w:rsid w:val="00C36222"/>
    <w:rsid w:val="00C3635F"/>
    <w:rsid w:val="00C40862"/>
    <w:rsid w:val="00C418DD"/>
    <w:rsid w:val="00C418F1"/>
    <w:rsid w:val="00C44106"/>
    <w:rsid w:val="00C47603"/>
    <w:rsid w:val="00C50E8E"/>
    <w:rsid w:val="00C54CFB"/>
    <w:rsid w:val="00C54FB9"/>
    <w:rsid w:val="00C55303"/>
    <w:rsid w:val="00C56D42"/>
    <w:rsid w:val="00C6248E"/>
    <w:rsid w:val="00C6656C"/>
    <w:rsid w:val="00C748FB"/>
    <w:rsid w:val="00C812BF"/>
    <w:rsid w:val="00C81450"/>
    <w:rsid w:val="00C8239F"/>
    <w:rsid w:val="00C85924"/>
    <w:rsid w:val="00C91296"/>
    <w:rsid w:val="00C9362C"/>
    <w:rsid w:val="00C949FA"/>
    <w:rsid w:val="00C951C2"/>
    <w:rsid w:val="00C9543D"/>
    <w:rsid w:val="00C954FA"/>
    <w:rsid w:val="00C96602"/>
    <w:rsid w:val="00CA03E5"/>
    <w:rsid w:val="00CA3BCC"/>
    <w:rsid w:val="00CA410A"/>
    <w:rsid w:val="00CB036B"/>
    <w:rsid w:val="00CB085E"/>
    <w:rsid w:val="00CB7CF3"/>
    <w:rsid w:val="00CB7D92"/>
    <w:rsid w:val="00CC26B0"/>
    <w:rsid w:val="00CC6461"/>
    <w:rsid w:val="00CD546C"/>
    <w:rsid w:val="00CD6914"/>
    <w:rsid w:val="00CD7CC9"/>
    <w:rsid w:val="00CE1F77"/>
    <w:rsid w:val="00CE2C17"/>
    <w:rsid w:val="00CE5ADF"/>
    <w:rsid w:val="00CE6D7B"/>
    <w:rsid w:val="00CF0EAA"/>
    <w:rsid w:val="00D00ECB"/>
    <w:rsid w:val="00D021A5"/>
    <w:rsid w:val="00D02983"/>
    <w:rsid w:val="00D038BB"/>
    <w:rsid w:val="00D0394F"/>
    <w:rsid w:val="00D10731"/>
    <w:rsid w:val="00D10CF4"/>
    <w:rsid w:val="00D147CF"/>
    <w:rsid w:val="00D14AAA"/>
    <w:rsid w:val="00D21E05"/>
    <w:rsid w:val="00D23C51"/>
    <w:rsid w:val="00D2474E"/>
    <w:rsid w:val="00D25D4A"/>
    <w:rsid w:val="00D27D7F"/>
    <w:rsid w:val="00D301E2"/>
    <w:rsid w:val="00D3173D"/>
    <w:rsid w:val="00D3350E"/>
    <w:rsid w:val="00D37500"/>
    <w:rsid w:val="00D37DC4"/>
    <w:rsid w:val="00D41156"/>
    <w:rsid w:val="00D41F41"/>
    <w:rsid w:val="00D45FF9"/>
    <w:rsid w:val="00D46D76"/>
    <w:rsid w:val="00D477FC"/>
    <w:rsid w:val="00D47F07"/>
    <w:rsid w:val="00D528C3"/>
    <w:rsid w:val="00D52C83"/>
    <w:rsid w:val="00D5505B"/>
    <w:rsid w:val="00D56933"/>
    <w:rsid w:val="00D61948"/>
    <w:rsid w:val="00D62A0A"/>
    <w:rsid w:val="00D65793"/>
    <w:rsid w:val="00D65A91"/>
    <w:rsid w:val="00D6743D"/>
    <w:rsid w:val="00D674B4"/>
    <w:rsid w:val="00D707AA"/>
    <w:rsid w:val="00D71F63"/>
    <w:rsid w:val="00D75723"/>
    <w:rsid w:val="00D7627B"/>
    <w:rsid w:val="00D76ECB"/>
    <w:rsid w:val="00D8051A"/>
    <w:rsid w:val="00D83AC9"/>
    <w:rsid w:val="00D869A0"/>
    <w:rsid w:val="00D87B68"/>
    <w:rsid w:val="00D920B8"/>
    <w:rsid w:val="00D93073"/>
    <w:rsid w:val="00D9666F"/>
    <w:rsid w:val="00D975E9"/>
    <w:rsid w:val="00DA64FB"/>
    <w:rsid w:val="00DA664E"/>
    <w:rsid w:val="00DA71AA"/>
    <w:rsid w:val="00DB2AB1"/>
    <w:rsid w:val="00DB3BB4"/>
    <w:rsid w:val="00DB3E89"/>
    <w:rsid w:val="00DB6F1B"/>
    <w:rsid w:val="00DC0D1A"/>
    <w:rsid w:val="00DC3648"/>
    <w:rsid w:val="00DC6900"/>
    <w:rsid w:val="00DD1BDC"/>
    <w:rsid w:val="00DD333B"/>
    <w:rsid w:val="00DD37BE"/>
    <w:rsid w:val="00DE1600"/>
    <w:rsid w:val="00DE3157"/>
    <w:rsid w:val="00DE50E8"/>
    <w:rsid w:val="00DE70A1"/>
    <w:rsid w:val="00DF0294"/>
    <w:rsid w:val="00DF0558"/>
    <w:rsid w:val="00DF11CA"/>
    <w:rsid w:val="00DF1E7C"/>
    <w:rsid w:val="00DF2094"/>
    <w:rsid w:val="00DF2C23"/>
    <w:rsid w:val="00DF415E"/>
    <w:rsid w:val="00DF69E8"/>
    <w:rsid w:val="00DF7E37"/>
    <w:rsid w:val="00E011BA"/>
    <w:rsid w:val="00E041F2"/>
    <w:rsid w:val="00E06D64"/>
    <w:rsid w:val="00E07B8A"/>
    <w:rsid w:val="00E14DC8"/>
    <w:rsid w:val="00E14E27"/>
    <w:rsid w:val="00E153FC"/>
    <w:rsid w:val="00E173E0"/>
    <w:rsid w:val="00E21133"/>
    <w:rsid w:val="00E2151F"/>
    <w:rsid w:val="00E27F4A"/>
    <w:rsid w:val="00E3036C"/>
    <w:rsid w:val="00E30A05"/>
    <w:rsid w:val="00E33290"/>
    <w:rsid w:val="00E332AD"/>
    <w:rsid w:val="00E3607F"/>
    <w:rsid w:val="00E3653C"/>
    <w:rsid w:val="00E37634"/>
    <w:rsid w:val="00E405B8"/>
    <w:rsid w:val="00E40C06"/>
    <w:rsid w:val="00E415BB"/>
    <w:rsid w:val="00E471F2"/>
    <w:rsid w:val="00E504A9"/>
    <w:rsid w:val="00E5183F"/>
    <w:rsid w:val="00E55D5F"/>
    <w:rsid w:val="00E62BB0"/>
    <w:rsid w:val="00E62E89"/>
    <w:rsid w:val="00E638DB"/>
    <w:rsid w:val="00E70783"/>
    <w:rsid w:val="00E71433"/>
    <w:rsid w:val="00E71E9C"/>
    <w:rsid w:val="00E71F5E"/>
    <w:rsid w:val="00E75085"/>
    <w:rsid w:val="00E76774"/>
    <w:rsid w:val="00E76996"/>
    <w:rsid w:val="00E843C0"/>
    <w:rsid w:val="00E857B2"/>
    <w:rsid w:val="00E86406"/>
    <w:rsid w:val="00E902F7"/>
    <w:rsid w:val="00E92092"/>
    <w:rsid w:val="00E9303D"/>
    <w:rsid w:val="00E94736"/>
    <w:rsid w:val="00E95788"/>
    <w:rsid w:val="00EA3C52"/>
    <w:rsid w:val="00EA5A5D"/>
    <w:rsid w:val="00EB216F"/>
    <w:rsid w:val="00EB3872"/>
    <w:rsid w:val="00EB4D2D"/>
    <w:rsid w:val="00EB5E17"/>
    <w:rsid w:val="00EB6CA5"/>
    <w:rsid w:val="00EC0227"/>
    <w:rsid w:val="00EC0467"/>
    <w:rsid w:val="00EC4067"/>
    <w:rsid w:val="00EC422D"/>
    <w:rsid w:val="00EC4EE9"/>
    <w:rsid w:val="00EC5F13"/>
    <w:rsid w:val="00EC6F28"/>
    <w:rsid w:val="00EC6F7F"/>
    <w:rsid w:val="00ED07E1"/>
    <w:rsid w:val="00ED177E"/>
    <w:rsid w:val="00ED4026"/>
    <w:rsid w:val="00ED627A"/>
    <w:rsid w:val="00ED686D"/>
    <w:rsid w:val="00ED6B6F"/>
    <w:rsid w:val="00ED6E42"/>
    <w:rsid w:val="00EE10EB"/>
    <w:rsid w:val="00EE5DEB"/>
    <w:rsid w:val="00EE6516"/>
    <w:rsid w:val="00EF23DA"/>
    <w:rsid w:val="00EF26CC"/>
    <w:rsid w:val="00EF5BB8"/>
    <w:rsid w:val="00F00036"/>
    <w:rsid w:val="00F004CD"/>
    <w:rsid w:val="00F03F90"/>
    <w:rsid w:val="00F077D5"/>
    <w:rsid w:val="00F1124F"/>
    <w:rsid w:val="00F136A2"/>
    <w:rsid w:val="00F13729"/>
    <w:rsid w:val="00F15F76"/>
    <w:rsid w:val="00F17B66"/>
    <w:rsid w:val="00F219DB"/>
    <w:rsid w:val="00F22E2E"/>
    <w:rsid w:val="00F2408A"/>
    <w:rsid w:val="00F240B0"/>
    <w:rsid w:val="00F27476"/>
    <w:rsid w:val="00F30CE1"/>
    <w:rsid w:val="00F36A39"/>
    <w:rsid w:val="00F44D22"/>
    <w:rsid w:val="00F4614F"/>
    <w:rsid w:val="00F54BBF"/>
    <w:rsid w:val="00F55A75"/>
    <w:rsid w:val="00F60598"/>
    <w:rsid w:val="00F616A8"/>
    <w:rsid w:val="00F626D5"/>
    <w:rsid w:val="00F63F63"/>
    <w:rsid w:val="00F64508"/>
    <w:rsid w:val="00F65F17"/>
    <w:rsid w:val="00F664E9"/>
    <w:rsid w:val="00F714D0"/>
    <w:rsid w:val="00F80A64"/>
    <w:rsid w:val="00F816EB"/>
    <w:rsid w:val="00F84053"/>
    <w:rsid w:val="00F85E4E"/>
    <w:rsid w:val="00F96CB5"/>
    <w:rsid w:val="00F96CCE"/>
    <w:rsid w:val="00FA6179"/>
    <w:rsid w:val="00FB1BD3"/>
    <w:rsid w:val="00FB3D31"/>
    <w:rsid w:val="00FB40D6"/>
    <w:rsid w:val="00FC380A"/>
    <w:rsid w:val="00FC4E3F"/>
    <w:rsid w:val="00FC5543"/>
    <w:rsid w:val="00FC7248"/>
    <w:rsid w:val="00FC7EAD"/>
    <w:rsid w:val="00FD0909"/>
    <w:rsid w:val="00FD0D38"/>
    <w:rsid w:val="00FD4147"/>
    <w:rsid w:val="00FE117D"/>
    <w:rsid w:val="00FE5747"/>
    <w:rsid w:val="00FE6DE9"/>
    <w:rsid w:val="00FF0C73"/>
    <w:rsid w:val="00FF1F25"/>
    <w:rsid w:val="00FF350F"/>
    <w:rsid w:val="00FF48F3"/>
    <w:rsid w:val="00FF6678"/>
    <w:rsid w:val="00FF7A50"/>
    <w:rsid w:val="00FF7F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E6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DE8"/>
    <w:pPr>
      <w:spacing w:after="4" w:line="248" w:lineRule="auto"/>
      <w:ind w:left="293" w:hanging="9"/>
      <w:jc w:val="both"/>
    </w:pPr>
    <w:rPr>
      <w:rFonts w:ascii="Calibri" w:eastAsia="Calibri" w:hAnsi="Calibri" w:cs="Calibri"/>
      <w:color w:val="000000"/>
      <w:lang w:eastAsia="en-GB"/>
    </w:rPr>
  </w:style>
  <w:style w:type="paragraph" w:styleId="Heading1">
    <w:name w:val="heading 1"/>
    <w:next w:val="Normal"/>
    <w:link w:val="Heading1Char"/>
    <w:uiPriority w:val="9"/>
    <w:unhideWhenUsed/>
    <w:qFormat/>
    <w:rsid w:val="00723131"/>
    <w:pPr>
      <w:keepNext/>
      <w:keepLines/>
      <w:pBdr>
        <w:top w:val="single" w:sz="4" w:space="0" w:color="000000"/>
        <w:left w:val="single" w:sz="4" w:space="0" w:color="000000"/>
        <w:bottom w:val="single" w:sz="4" w:space="0" w:color="000000"/>
        <w:right w:val="single" w:sz="4" w:space="0" w:color="000000"/>
      </w:pBdr>
      <w:spacing w:after="0" w:line="250" w:lineRule="auto"/>
      <w:ind w:left="241" w:hanging="10"/>
      <w:jc w:val="center"/>
      <w:outlineLvl w:val="0"/>
    </w:pPr>
    <w:rPr>
      <w:rFonts w:ascii="Calibri" w:eastAsia="Calibri" w:hAnsi="Calibri" w:cs="Calibri"/>
      <w:b/>
      <w:color w:val="000000"/>
      <w:sz w:val="28"/>
      <w:lang w:eastAsia="en-GB"/>
    </w:rPr>
  </w:style>
  <w:style w:type="paragraph" w:styleId="Heading3">
    <w:name w:val="heading 3"/>
    <w:basedOn w:val="Normal"/>
    <w:next w:val="Normal"/>
    <w:link w:val="Heading3Char"/>
    <w:uiPriority w:val="9"/>
    <w:semiHidden/>
    <w:unhideWhenUsed/>
    <w:qFormat/>
    <w:rsid w:val="00BD40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202DE8"/>
    <w:pPr>
      <w:spacing w:after="0"/>
      <w:ind w:left="142"/>
    </w:pPr>
    <w:rPr>
      <w:rFonts w:ascii="Calibri" w:eastAsia="Calibri" w:hAnsi="Calibri" w:cs="Calibri"/>
      <w:color w:val="000000"/>
      <w:sz w:val="16"/>
      <w:lang w:eastAsia="en-GB"/>
    </w:rPr>
  </w:style>
  <w:style w:type="character" w:customStyle="1" w:styleId="footnotedescriptionChar">
    <w:name w:val="footnote description Char"/>
    <w:link w:val="footnotedescription"/>
    <w:rsid w:val="00202DE8"/>
    <w:rPr>
      <w:rFonts w:ascii="Calibri" w:eastAsia="Calibri" w:hAnsi="Calibri" w:cs="Calibri"/>
      <w:color w:val="000000"/>
      <w:sz w:val="16"/>
      <w:lang w:eastAsia="en-GB"/>
    </w:rPr>
  </w:style>
  <w:style w:type="character" w:customStyle="1" w:styleId="footnotemark">
    <w:name w:val="footnote mark"/>
    <w:hidden/>
    <w:rsid w:val="00202DE8"/>
    <w:rPr>
      <w:rFonts w:ascii="Calibri" w:eastAsia="Calibri" w:hAnsi="Calibri" w:cs="Calibri"/>
      <w:color w:val="000000"/>
      <w:sz w:val="16"/>
      <w:vertAlign w:val="superscript"/>
    </w:rPr>
  </w:style>
  <w:style w:type="paragraph" w:styleId="FootnoteText">
    <w:name w:val="footnote text"/>
    <w:basedOn w:val="Normal"/>
    <w:link w:val="FootnoteTextChar"/>
    <w:unhideWhenUsed/>
    <w:rsid w:val="00A0746F"/>
    <w:pPr>
      <w:spacing w:after="0" w:line="240" w:lineRule="auto"/>
    </w:pPr>
    <w:rPr>
      <w:sz w:val="20"/>
      <w:szCs w:val="20"/>
    </w:rPr>
  </w:style>
  <w:style w:type="character" w:customStyle="1" w:styleId="FootnoteTextChar">
    <w:name w:val="Footnote Text Char"/>
    <w:basedOn w:val="DefaultParagraphFont"/>
    <w:link w:val="FootnoteText"/>
    <w:rsid w:val="00A0746F"/>
    <w:rPr>
      <w:rFonts w:ascii="Calibri" w:eastAsia="Calibri" w:hAnsi="Calibri" w:cs="Calibri"/>
      <w:color w:val="000000"/>
      <w:sz w:val="20"/>
      <w:szCs w:val="20"/>
      <w:lang w:eastAsia="en-GB"/>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basedOn w:val="DefaultParagraphFont"/>
    <w:unhideWhenUsed/>
    <w:rsid w:val="00A0746F"/>
    <w:rPr>
      <w:vertAlign w:val="superscript"/>
    </w:rPr>
  </w:style>
  <w:style w:type="paragraph" w:styleId="ListParagraph">
    <w:name w:val="List Paragraph"/>
    <w:basedOn w:val="Normal"/>
    <w:uiPriority w:val="34"/>
    <w:qFormat/>
    <w:rsid w:val="00720197"/>
    <w:pPr>
      <w:ind w:left="720"/>
      <w:contextualSpacing/>
    </w:pPr>
  </w:style>
  <w:style w:type="character" w:customStyle="1" w:styleId="Heading1Char">
    <w:name w:val="Heading 1 Char"/>
    <w:basedOn w:val="DefaultParagraphFont"/>
    <w:link w:val="Heading1"/>
    <w:uiPriority w:val="9"/>
    <w:rsid w:val="00723131"/>
    <w:rPr>
      <w:rFonts w:ascii="Calibri" w:eastAsia="Calibri" w:hAnsi="Calibri" w:cs="Calibri"/>
      <w:b/>
      <w:color w:val="000000"/>
      <w:sz w:val="28"/>
      <w:lang w:eastAsia="en-GB"/>
    </w:rPr>
  </w:style>
  <w:style w:type="table" w:customStyle="1" w:styleId="TableGrid">
    <w:name w:val="TableGrid"/>
    <w:rsid w:val="00723131"/>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723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2B59EB"/>
    <w:rPr>
      <w:sz w:val="16"/>
      <w:szCs w:val="16"/>
    </w:rPr>
  </w:style>
  <w:style w:type="paragraph" w:styleId="CommentText">
    <w:name w:val="annotation text"/>
    <w:basedOn w:val="Normal"/>
    <w:link w:val="CommentTextChar"/>
    <w:unhideWhenUsed/>
    <w:rsid w:val="002B59EB"/>
    <w:pPr>
      <w:spacing w:line="240" w:lineRule="auto"/>
    </w:pPr>
    <w:rPr>
      <w:sz w:val="20"/>
      <w:szCs w:val="20"/>
    </w:rPr>
  </w:style>
  <w:style w:type="character" w:customStyle="1" w:styleId="CommentTextChar">
    <w:name w:val="Comment Text Char"/>
    <w:basedOn w:val="DefaultParagraphFont"/>
    <w:link w:val="CommentText"/>
    <w:rsid w:val="002B59EB"/>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2B59EB"/>
    <w:rPr>
      <w:b/>
      <w:bCs/>
    </w:rPr>
  </w:style>
  <w:style w:type="character" w:customStyle="1" w:styleId="CommentSubjectChar">
    <w:name w:val="Comment Subject Char"/>
    <w:basedOn w:val="CommentTextChar"/>
    <w:link w:val="CommentSubject"/>
    <w:uiPriority w:val="99"/>
    <w:semiHidden/>
    <w:rsid w:val="002B59EB"/>
    <w:rPr>
      <w:rFonts w:ascii="Calibri" w:eastAsia="Calibri" w:hAnsi="Calibri" w:cs="Calibri"/>
      <w:b/>
      <w:bCs/>
      <w:color w:val="000000"/>
      <w:sz w:val="20"/>
      <w:szCs w:val="20"/>
      <w:lang w:eastAsia="en-GB"/>
    </w:rPr>
  </w:style>
  <w:style w:type="paragraph" w:styleId="BalloonText">
    <w:name w:val="Balloon Text"/>
    <w:basedOn w:val="Normal"/>
    <w:link w:val="BalloonTextChar"/>
    <w:uiPriority w:val="99"/>
    <w:semiHidden/>
    <w:unhideWhenUsed/>
    <w:rsid w:val="002B5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9EB"/>
    <w:rPr>
      <w:rFonts w:ascii="Segoe UI" w:eastAsia="Calibri" w:hAnsi="Segoe UI" w:cs="Segoe UI"/>
      <w:color w:val="000000"/>
      <w:sz w:val="18"/>
      <w:szCs w:val="18"/>
      <w:lang w:eastAsia="en-GB"/>
    </w:rPr>
  </w:style>
  <w:style w:type="paragraph" w:customStyle="1" w:styleId="Default">
    <w:name w:val="Default"/>
    <w:rsid w:val="00216530"/>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EB4D2D"/>
    <w:pPr>
      <w:spacing w:after="0" w:line="240" w:lineRule="auto"/>
    </w:pPr>
    <w:rPr>
      <w:rFonts w:ascii="Calibri" w:eastAsia="Calibri" w:hAnsi="Calibri" w:cs="Calibri"/>
      <w:color w:val="000000"/>
      <w:lang w:eastAsia="en-GB"/>
    </w:rPr>
  </w:style>
  <w:style w:type="paragraph" w:styleId="Header">
    <w:name w:val="header"/>
    <w:basedOn w:val="Normal"/>
    <w:link w:val="HeaderChar"/>
    <w:uiPriority w:val="99"/>
    <w:unhideWhenUsed/>
    <w:rsid w:val="00866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A6E"/>
    <w:rPr>
      <w:rFonts w:ascii="Calibri" w:eastAsia="Calibri" w:hAnsi="Calibri" w:cs="Calibri"/>
      <w:color w:val="000000"/>
      <w:lang w:eastAsia="en-GB"/>
    </w:rPr>
  </w:style>
  <w:style w:type="paragraph" w:styleId="Footer">
    <w:name w:val="footer"/>
    <w:basedOn w:val="Normal"/>
    <w:link w:val="FooterChar"/>
    <w:uiPriority w:val="99"/>
    <w:unhideWhenUsed/>
    <w:rsid w:val="00866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A6E"/>
    <w:rPr>
      <w:rFonts w:ascii="Calibri" w:eastAsia="Calibri" w:hAnsi="Calibri" w:cs="Calibri"/>
      <w:color w:val="000000"/>
      <w:lang w:eastAsia="en-GB"/>
    </w:rPr>
  </w:style>
  <w:style w:type="paragraph" w:customStyle="1" w:styleId="BodySingle">
    <w:name w:val="Body Single"/>
    <w:basedOn w:val="BodyText"/>
    <w:rsid w:val="00837ABB"/>
    <w:pPr>
      <w:spacing w:after="0" w:line="290" w:lineRule="atLeast"/>
      <w:ind w:left="0" w:firstLine="0"/>
      <w:jc w:val="left"/>
    </w:pPr>
    <w:rPr>
      <w:rFonts w:ascii="Times New Roman" w:eastAsia="Times New Roman" w:hAnsi="Times New Roman" w:cs="Times New Roman"/>
      <w:color w:val="auto"/>
      <w:sz w:val="24"/>
      <w:szCs w:val="20"/>
      <w:lang w:eastAsia="en-US"/>
    </w:rPr>
  </w:style>
  <w:style w:type="paragraph" w:styleId="BodyText">
    <w:name w:val="Body Text"/>
    <w:basedOn w:val="Normal"/>
    <w:link w:val="BodyTextChar"/>
    <w:uiPriority w:val="99"/>
    <w:semiHidden/>
    <w:unhideWhenUsed/>
    <w:rsid w:val="00837ABB"/>
    <w:pPr>
      <w:spacing w:after="120"/>
    </w:pPr>
  </w:style>
  <w:style w:type="character" w:customStyle="1" w:styleId="BodyTextChar">
    <w:name w:val="Body Text Char"/>
    <w:basedOn w:val="DefaultParagraphFont"/>
    <w:link w:val="BodyText"/>
    <w:uiPriority w:val="99"/>
    <w:semiHidden/>
    <w:rsid w:val="00837ABB"/>
    <w:rPr>
      <w:rFonts w:ascii="Calibri" w:eastAsia="Calibri" w:hAnsi="Calibri" w:cs="Calibri"/>
      <w:color w:val="000000"/>
      <w:lang w:eastAsia="en-GB"/>
    </w:rPr>
  </w:style>
  <w:style w:type="paragraph" w:styleId="TOCHeading">
    <w:name w:val="TOC Heading"/>
    <w:basedOn w:val="Heading1"/>
    <w:next w:val="Normal"/>
    <w:uiPriority w:val="39"/>
    <w:semiHidden/>
    <w:unhideWhenUsed/>
    <w:qFormat/>
    <w:rsid w:val="001D4377"/>
    <w:pPr>
      <w:pBdr>
        <w:top w:val="none" w:sz="0" w:space="0" w:color="auto"/>
        <w:left w:val="none" w:sz="0" w:space="0" w:color="auto"/>
        <w:bottom w:val="none" w:sz="0" w:space="0" w:color="auto"/>
        <w:right w:val="none" w:sz="0" w:space="0" w:color="auto"/>
      </w:pBdr>
      <w:spacing w:before="480" w:line="276" w:lineRule="auto"/>
      <w:ind w:left="0" w:firstLine="0"/>
      <w:jc w:val="left"/>
      <w:outlineLvl w:val="9"/>
    </w:pPr>
    <w:rPr>
      <w:rFonts w:asciiTheme="majorHAnsi" w:eastAsiaTheme="majorEastAsia" w:hAnsiTheme="majorHAnsi" w:cstheme="majorBidi"/>
      <w:bCs/>
      <w:color w:val="2E74B5" w:themeColor="accent1" w:themeShade="BF"/>
      <w:szCs w:val="28"/>
      <w:lang w:val="en-US" w:eastAsia="ja-JP"/>
    </w:rPr>
  </w:style>
  <w:style w:type="paragraph" w:styleId="TOC1">
    <w:name w:val="toc 1"/>
    <w:basedOn w:val="Normal"/>
    <w:next w:val="Normal"/>
    <w:autoRedefine/>
    <w:uiPriority w:val="39"/>
    <w:unhideWhenUsed/>
    <w:rsid w:val="003C7204"/>
    <w:pPr>
      <w:tabs>
        <w:tab w:val="right" w:leader="dot" w:pos="9072"/>
      </w:tabs>
      <w:spacing w:after="100"/>
      <w:ind w:left="0" w:right="2080"/>
    </w:pPr>
  </w:style>
  <w:style w:type="character" w:styleId="Hyperlink">
    <w:name w:val="Hyperlink"/>
    <w:basedOn w:val="DefaultParagraphFont"/>
    <w:uiPriority w:val="99"/>
    <w:unhideWhenUsed/>
    <w:rsid w:val="001D4377"/>
    <w:rPr>
      <w:color w:val="0563C1" w:themeColor="hyperlink"/>
      <w:u w:val="single"/>
    </w:rPr>
  </w:style>
  <w:style w:type="character" w:customStyle="1" w:styleId="Heading3Char">
    <w:name w:val="Heading 3 Char"/>
    <w:basedOn w:val="DefaultParagraphFont"/>
    <w:link w:val="Heading3"/>
    <w:uiPriority w:val="9"/>
    <w:semiHidden/>
    <w:rsid w:val="00BD40F7"/>
    <w:rPr>
      <w:rFonts w:asciiTheme="majorHAnsi" w:eastAsiaTheme="majorEastAsia" w:hAnsiTheme="majorHAnsi" w:cstheme="majorBidi"/>
      <w:color w:val="1F4D78" w:themeColor="accent1" w:themeShade="7F"/>
      <w:sz w:val="24"/>
      <w:szCs w:val="24"/>
      <w:lang w:eastAsia="en-GB"/>
    </w:rPr>
  </w:style>
  <w:style w:type="paragraph" w:customStyle="1" w:styleId="AlignBracketsTwo">
    <w:name w:val="AlignBracketsTwo"/>
    <w:basedOn w:val="Normal"/>
    <w:rsid w:val="00BD40F7"/>
    <w:pPr>
      <w:overflowPunct w:val="0"/>
      <w:autoSpaceDE w:val="0"/>
      <w:autoSpaceDN w:val="0"/>
      <w:adjustRightInd w:val="0"/>
      <w:spacing w:after="0" w:line="240" w:lineRule="auto"/>
      <w:ind w:left="153" w:hanging="153"/>
      <w:jc w:val="right"/>
      <w:textAlignment w:val="baseline"/>
    </w:pPr>
    <w:rPr>
      <w:rFonts w:ascii="Arial" w:eastAsia="Times New Roman" w:hAnsi="Arial" w:cs="Times New Roman"/>
      <w:color w:val="auto"/>
      <w:sz w:val="18"/>
      <w:szCs w:val="20"/>
      <w:lang w:eastAsia="en-US"/>
    </w:rPr>
  </w:style>
  <w:style w:type="paragraph" w:customStyle="1" w:styleId="Text">
    <w:name w:val="Text"/>
    <w:basedOn w:val="Normal"/>
    <w:link w:val="TextChar"/>
    <w:qFormat/>
    <w:rsid w:val="00BD40F7"/>
    <w:pPr>
      <w:tabs>
        <w:tab w:val="left" w:pos="284"/>
      </w:tabs>
      <w:overflowPunct w:val="0"/>
      <w:autoSpaceDE w:val="0"/>
      <w:autoSpaceDN w:val="0"/>
      <w:adjustRightInd w:val="0"/>
      <w:spacing w:before="260" w:after="260" w:line="240" w:lineRule="auto"/>
      <w:ind w:left="0" w:firstLine="0"/>
      <w:jc w:val="left"/>
      <w:textAlignment w:val="baseline"/>
    </w:pPr>
    <w:rPr>
      <w:rFonts w:ascii="Arial" w:eastAsia="Times New Roman" w:hAnsi="Arial" w:cs="Times New Roman"/>
      <w:color w:val="auto"/>
      <w:szCs w:val="20"/>
      <w:lang w:eastAsia="en-US"/>
    </w:rPr>
  </w:style>
  <w:style w:type="paragraph" w:customStyle="1" w:styleId="Yours">
    <w:name w:val="Yours"/>
    <w:basedOn w:val="Normal"/>
    <w:next w:val="Normal"/>
    <w:uiPriority w:val="9"/>
    <w:qFormat/>
    <w:rsid w:val="00BD40F7"/>
    <w:pPr>
      <w:keepNext/>
      <w:overflowPunct w:val="0"/>
      <w:autoSpaceDE w:val="0"/>
      <w:autoSpaceDN w:val="0"/>
      <w:adjustRightInd w:val="0"/>
      <w:spacing w:after="1040" w:line="240" w:lineRule="auto"/>
      <w:ind w:left="0" w:firstLine="0"/>
      <w:jc w:val="left"/>
      <w:textAlignment w:val="baseline"/>
    </w:pPr>
    <w:rPr>
      <w:rFonts w:ascii="Arial" w:eastAsia="Times New Roman" w:hAnsi="Arial" w:cs="Times New Roman"/>
      <w:color w:val="auto"/>
      <w:szCs w:val="20"/>
      <w:lang w:eastAsia="en-US"/>
    </w:rPr>
  </w:style>
  <w:style w:type="paragraph" w:customStyle="1" w:styleId="Branding">
    <w:name w:val="Branding"/>
    <w:basedOn w:val="Normal"/>
    <w:next w:val="Normal"/>
    <w:link w:val="BrandingChar"/>
    <w:rsid w:val="00BD40F7"/>
    <w:pPr>
      <w:overflowPunct w:val="0"/>
      <w:autoSpaceDE w:val="0"/>
      <w:autoSpaceDN w:val="0"/>
      <w:adjustRightInd w:val="0"/>
      <w:spacing w:after="520" w:line="260" w:lineRule="exact"/>
      <w:ind w:left="0" w:firstLine="0"/>
      <w:jc w:val="left"/>
      <w:textAlignment w:val="baseline"/>
    </w:pPr>
    <w:rPr>
      <w:rFonts w:ascii="Arial" w:eastAsia="Times New Roman" w:hAnsi="Arial" w:cs="Times New Roman"/>
      <w:i/>
      <w:color w:val="auto"/>
      <w:szCs w:val="20"/>
      <w:lang w:eastAsia="en-US"/>
    </w:rPr>
  </w:style>
  <w:style w:type="paragraph" w:customStyle="1" w:styleId="Enclosures">
    <w:name w:val="Enclosures"/>
    <w:basedOn w:val="Normal"/>
    <w:next w:val="Normal"/>
    <w:rsid w:val="00BD40F7"/>
    <w:pPr>
      <w:keepLines/>
      <w:overflowPunct w:val="0"/>
      <w:autoSpaceDE w:val="0"/>
      <w:autoSpaceDN w:val="0"/>
      <w:adjustRightInd w:val="0"/>
      <w:spacing w:before="220" w:after="0" w:line="240" w:lineRule="auto"/>
      <w:ind w:left="0" w:firstLine="0"/>
      <w:jc w:val="left"/>
      <w:textAlignment w:val="baseline"/>
    </w:pPr>
    <w:rPr>
      <w:rFonts w:ascii="Arial" w:eastAsia="Times New Roman" w:hAnsi="Arial" w:cs="Times New Roman"/>
      <w:i/>
      <w:color w:val="auto"/>
      <w:szCs w:val="20"/>
      <w:lang w:eastAsia="en-US"/>
    </w:rPr>
  </w:style>
  <w:style w:type="paragraph" w:customStyle="1" w:styleId="JobTitle">
    <w:name w:val="JobTitle"/>
    <w:basedOn w:val="Branding"/>
    <w:uiPriority w:val="10"/>
    <w:qFormat/>
    <w:rsid w:val="00BD40F7"/>
    <w:pPr>
      <w:spacing w:after="0"/>
    </w:pPr>
    <w:rPr>
      <w:i w:val="0"/>
    </w:rPr>
  </w:style>
  <w:style w:type="paragraph" w:customStyle="1" w:styleId="SignOffName">
    <w:name w:val="SignOffName"/>
    <w:basedOn w:val="Normal"/>
    <w:next w:val="JobTitle"/>
    <w:uiPriority w:val="8"/>
    <w:qFormat/>
    <w:rsid w:val="00BD40F7"/>
    <w:pPr>
      <w:keepNext/>
      <w:overflowPunct w:val="0"/>
      <w:autoSpaceDE w:val="0"/>
      <w:autoSpaceDN w:val="0"/>
      <w:adjustRightInd w:val="0"/>
      <w:spacing w:after="0" w:line="240" w:lineRule="auto"/>
      <w:ind w:left="0" w:firstLine="0"/>
      <w:jc w:val="left"/>
      <w:textAlignment w:val="baseline"/>
    </w:pPr>
    <w:rPr>
      <w:rFonts w:ascii="Arial" w:eastAsia="Times New Roman" w:hAnsi="Arial" w:cs="Times New Roman"/>
      <w:color w:val="auto"/>
      <w:szCs w:val="20"/>
      <w:lang w:eastAsia="en-US"/>
    </w:rPr>
  </w:style>
  <w:style w:type="character" w:customStyle="1" w:styleId="BrandingChar">
    <w:name w:val="Branding Char"/>
    <w:basedOn w:val="DefaultParagraphFont"/>
    <w:link w:val="Branding"/>
    <w:rsid w:val="00BD40F7"/>
    <w:rPr>
      <w:rFonts w:ascii="Arial" w:eastAsia="Times New Roman" w:hAnsi="Arial" w:cs="Times New Roman"/>
      <w:i/>
      <w:szCs w:val="20"/>
    </w:rPr>
  </w:style>
  <w:style w:type="character" w:customStyle="1" w:styleId="TextChar">
    <w:name w:val="Text Char"/>
    <w:basedOn w:val="DefaultParagraphFont"/>
    <w:link w:val="Text"/>
    <w:rsid w:val="00BD40F7"/>
    <w:rPr>
      <w:rFonts w:ascii="Arial" w:eastAsia="Times New Roman" w:hAnsi="Arial" w:cs="Times New Roman"/>
      <w:szCs w:val="20"/>
    </w:rPr>
  </w:style>
  <w:style w:type="table" w:customStyle="1" w:styleId="TableGrid1">
    <w:name w:val="Table Grid1"/>
    <w:basedOn w:val="TableNormal"/>
    <w:next w:val="TableGrid0"/>
    <w:uiPriority w:val="39"/>
    <w:rsid w:val="00E27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937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0"/>
    <w:uiPriority w:val="39"/>
    <w:rsid w:val="00C54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49424">
      <w:bodyDiv w:val="1"/>
      <w:marLeft w:val="0"/>
      <w:marRight w:val="0"/>
      <w:marTop w:val="0"/>
      <w:marBottom w:val="0"/>
      <w:divBdr>
        <w:top w:val="none" w:sz="0" w:space="0" w:color="auto"/>
        <w:left w:val="none" w:sz="0" w:space="0" w:color="auto"/>
        <w:bottom w:val="none" w:sz="0" w:space="0" w:color="auto"/>
        <w:right w:val="none" w:sz="0" w:space="0" w:color="auto"/>
      </w:divBdr>
      <w:divsChild>
        <w:div w:id="88433222">
          <w:marLeft w:val="0"/>
          <w:marRight w:val="0"/>
          <w:marTop w:val="0"/>
          <w:marBottom w:val="0"/>
          <w:divBdr>
            <w:top w:val="none" w:sz="0" w:space="0" w:color="auto"/>
            <w:left w:val="none" w:sz="0" w:space="0" w:color="auto"/>
            <w:bottom w:val="none" w:sz="0" w:space="0" w:color="auto"/>
            <w:right w:val="none" w:sz="0" w:space="0" w:color="auto"/>
          </w:divBdr>
        </w:div>
        <w:div w:id="947734657">
          <w:marLeft w:val="0"/>
          <w:marRight w:val="0"/>
          <w:marTop w:val="0"/>
          <w:marBottom w:val="0"/>
          <w:divBdr>
            <w:top w:val="none" w:sz="0" w:space="0" w:color="auto"/>
            <w:left w:val="none" w:sz="0" w:space="0" w:color="auto"/>
            <w:bottom w:val="none" w:sz="0" w:space="0" w:color="auto"/>
            <w:right w:val="none" w:sz="0" w:space="0" w:color="auto"/>
          </w:divBdr>
        </w:div>
        <w:div w:id="311369033">
          <w:marLeft w:val="0"/>
          <w:marRight w:val="0"/>
          <w:marTop w:val="0"/>
          <w:marBottom w:val="0"/>
          <w:divBdr>
            <w:top w:val="none" w:sz="0" w:space="0" w:color="auto"/>
            <w:left w:val="none" w:sz="0" w:space="0" w:color="auto"/>
            <w:bottom w:val="none" w:sz="0" w:space="0" w:color="auto"/>
            <w:right w:val="none" w:sz="0" w:space="0" w:color="auto"/>
          </w:divBdr>
        </w:div>
        <w:div w:id="2003241157">
          <w:marLeft w:val="0"/>
          <w:marRight w:val="0"/>
          <w:marTop w:val="0"/>
          <w:marBottom w:val="0"/>
          <w:divBdr>
            <w:top w:val="none" w:sz="0" w:space="0" w:color="auto"/>
            <w:left w:val="none" w:sz="0" w:space="0" w:color="auto"/>
            <w:bottom w:val="none" w:sz="0" w:space="0" w:color="auto"/>
            <w:right w:val="none" w:sz="0" w:space="0" w:color="auto"/>
          </w:divBdr>
        </w:div>
        <w:div w:id="1707677313">
          <w:marLeft w:val="0"/>
          <w:marRight w:val="0"/>
          <w:marTop w:val="0"/>
          <w:marBottom w:val="0"/>
          <w:divBdr>
            <w:top w:val="none" w:sz="0" w:space="0" w:color="auto"/>
            <w:left w:val="none" w:sz="0" w:space="0" w:color="auto"/>
            <w:bottom w:val="none" w:sz="0" w:space="0" w:color="auto"/>
            <w:right w:val="none" w:sz="0" w:space="0" w:color="auto"/>
          </w:divBdr>
        </w:div>
        <w:div w:id="1431507622">
          <w:marLeft w:val="0"/>
          <w:marRight w:val="0"/>
          <w:marTop w:val="0"/>
          <w:marBottom w:val="0"/>
          <w:divBdr>
            <w:top w:val="none" w:sz="0" w:space="0" w:color="auto"/>
            <w:left w:val="none" w:sz="0" w:space="0" w:color="auto"/>
            <w:bottom w:val="none" w:sz="0" w:space="0" w:color="auto"/>
            <w:right w:val="none" w:sz="0" w:space="0" w:color="auto"/>
          </w:divBdr>
        </w:div>
        <w:div w:id="2091653371">
          <w:marLeft w:val="0"/>
          <w:marRight w:val="0"/>
          <w:marTop w:val="0"/>
          <w:marBottom w:val="0"/>
          <w:divBdr>
            <w:top w:val="none" w:sz="0" w:space="0" w:color="auto"/>
            <w:left w:val="none" w:sz="0" w:space="0" w:color="auto"/>
            <w:bottom w:val="none" w:sz="0" w:space="0" w:color="auto"/>
            <w:right w:val="none" w:sz="0" w:space="0" w:color="auto"/>
          </w:divBdr>
        </w:div>
        <w:div w:id="1912421805">
          <w:marLeft w:val="0"/>
          <w:marRight w:val="0"/>
          <w:marTop w:val="0"/>
          <w:marBottom w:val="0"/>
          <w:divBdr>
            <w:top w:val="none" w:sz="0" w:space="0" w:color="auto"/>
            <w:left w:val="none" w:sz="0" w:space="0" w:color="auto"/>
            <w:bottom w:val="none" w:sz="0" w:space="0" w:color="auto"/>
            <w:right w:val="none" w:sz="0" w:space="0" w:color="auto"/>
          </w:divBdr>
        </w:div>
        <w:div w:id="610674085">
          <w:marLeft w:val="0"/>
          <w:marRight w:val="0"/>
          <w:marTop w:val="0"/>
          <w:marBottom w:val="0"/>
          <w:divBdr>
            <w:top w:val="none" w:sz="0" w:space="0" w:color="auto"/>
            <w:left w:val="none" w:sz="0" w:space="0" w:color="auto"/>
            <w:bottom w:val="none" w:sz="0" w:space="0" w:color="auto"/>
            <w:right w:val="none" w:sz="0" w:space="0" w:color="auto"/>
          </w:divBdr>
        </w:div>
        <w:div w:id="1334524842">
          <w:marLeft w:val="0"/>
          <w:marRight w:val="0"/>
          <w:marTop w:val="0"/>
          <w:marBottom w:val="0"/>
          <w:divBdr>
            <w:top w:val="none" w:sz="0" w:space="0" w:color="auto"/>
            <w:left w:val="none" w:sz="0" w:space="0" w:color="auto"/>
            <w:bottom w:val="none" w:sz="0" w:space="0" w:color="auto"/>
            <w:right w:val="none" w:sz="0" w:space="0" w:color="auto"/>
          </w:divBdr>
        </w:div>
        <w:div w:id="2001696164">
          <w:marLeft w:val="0"/>
          <w:marRight w:val="0"/>
          <w:marTop w:val="0"/>
          <w:marBottom w:val="0"/>
          <w:divBdr>
            <w:top w:val="none" w:sz="0" w:space="0" w:color="auto"/>
            <w:left w:val="none" w:sz="0" w:space="0" w:color="auto"/>
            <w:bottom w:val="none" w:sz="0" w:space="0" w:color="auto"/>
            <w:right w:val="none" w:sz="0" w:space="0" w:color="auto"/>
          </w:divBdr>
        </w:div>
        <w:div w:id="1132676200">
          <w:marLeft w:val="0"/>
          <w:marRight w:val="0"/>
          <w:marTop w:val="0"/>
          <w:marBottom w:val="0"/>
          <w:divBdr>
            <w:top w:val="none" w:sz="0" w:space="0" w:color="auto"/>
            <w:left w:val="none" w:sz="0" w:space="0" w:color="auto"/>
            <w:bottom w:val="none" w:sz="0" w:space="0" w:color="auto"/>
            <w:right w:val="none" w:sz="0" w:space="0" w:color="auto"/>
          </w:divBdr>
        </w:div>
        <w:div w:id="1436169549">
          <w:marLeft w:val="0"/>
          <w:marRight w:val="0"/>
          <w:marTop w:val="0"/>
          <w:marBottom w:val="0"/>
          <w:divBdr>
            <w:top w:val="none" w:sz="0" w:space="0" w:color="auto"/>
            <w:left w:val="none" w:sz="0" w:space="0" w:color="auto"/>
            <w:bottom w:val="none" w:sz="0" w:space="0" w:color="auto"/>
            <w:right w:val="none" w:sz="0" w:space="0" w:color="auto"/>
          </w:divBdr>
        </w:div>
        <w:div w:id="1850102038">
          <w:marLeft w:val="0"/>
          <w:marRight w:val="0"/>
          <w:marTop w:val="0"/>
          <w:marBottom w:val="0"/>
          <w:divBdr>
            <w:top w:val="none" w:sz="0" w:space="0" w:color="auto"/>
            <w:left w:val="none" w:sz="0" w:space="0" w:color="auto"/>
            <w:bottom w:val="none" w:sz="0" w:space="0" w:color="auto"/>
            <w:right w:val="none" w:sz="0" w:space="0" w:color="auto"/>
          </w:divBdr>
        </w:div>
      </w:divsChild>
    </w:div>
    <w:div w:id="1473522797">
      <w:bodyDiv w:val="1"/>
      <w:marLeft w:val="0"/>
      <w:marRight w:val="0"/>
      <w:marTop w:val="0"/>
      <w:marBottom w:val="0"/>
      <w:divBdr>
        <w:top w:val="none" w:sz="0" w:space="0" w:color="auto"/>
        <w:left w:val="none" w:sz="0" w:space="0" w:color="auto"/>
        <w:bottom w:val="none" w:sz="0" w:space="0" w:color="auto"/>
        <w:right w:val="none" w:sz="0" w:space="0" w:color="auto"/>
      </w:divBdr>
      <w:divsChild>
        <w:div w:id="320431901">
          <w:marLeft w:val="1166"/>
          <w:marRight w:val="0"/>
          <w:marTop w:val="115"/>
          <w:marBottom w:val="0"/>
          <w:divBdr>
            <w:top w:val="none" w:sz="0" w:space="0" w:color="auto"/>
            <w:left w:val="none" w:sz="0" w:space="0" w:color="auto"/>
            <w:bottom w:val="none" w:sz="0" w:space="0" w:color="auto"/>
            <w:right w:val="none" w:sz="0" w:space="0" w:color="auto"/>
          </w:divBdr>
        </w:div>
        <w:div w:id="1095176292">
          <w:marLeft w:val="1166"/>
          <w:marRight w:val="0"/>
          <w:marTop w:val="115"/>
          <w:marBottom w:val="0"/>
          <w:divBdr>
            <w:top w:val="none" w:sz="0" w:space="0" w:color="auto"/>
            <w:left w:val="none" w:sz="0" w:space="0" w:color="auto"/>
            <w:bottom w:val="none" w:sz="0" w:space="0" w:color="auto"/>
            <w:right w:val="none" w:sz="0" w:space="0" w:color="auto"/>
          </w:divBdr>
        </w:div>
        <w:div w:id="1111821609">
          <w:marLeft w:val="1166"/>
          <w:marRight w:val="0"/>
          <w:marTop w:val="115"/>
          <w:marBottom w:val="0"/>
          <w:divBdr>
            <w:top w:val="none" w:sz="0" w:space="0" w:color="auto"/>
            <w:left w:val="none" w:sz="0" w:space="0" w:color="auto"/>
            <w:bottom w:val="none" w:sz="0" w:space="0" w:color="auto"/>
            <w:right w:val="none" w:sz="0" w:space="0" w:color="auto"/>
          </w:divBdr>
        </w:div>
        <w:div w:id="1230531153">
          <w:marLeft w:val="1166"/>
          <w:marRight w:val="0"/>
          <w:marTop w:val="115"/>
          <w:marBottom w:val="0"/>
          <w:divBdr>
            <w:top w:val="none" w:sz="0" w:space="0" w:color="auto"/>
            <w:left w:val="none" w:sz="0" w:space="0" w:color="auto"/>
            <w:bottom w:val="none" w:sz="0" w:space="0" w:color="auto"/>
            <w:right w:val="none" w:sz="0" w:space="0" w:color="auto"/>
          </w:divBdr>
        </w:div>
      </w:divsChild>
    </w:div>
    <w:div w:id="1696879607">
      <w:bodyDiv w:val="1"/>
      <w:marLeft w:val="0"/>
      <w:marRight w:val="0"/>
      <w:marTop w:val="0"/>
      <w:marBottom w:val="0"/>
      <w:divBdr>
        <w:top w:val="none" w:sz="0" w:space="0" w:color="auto"/>
        <w:left w:val="none" w:sz="0" w:space="0" w:color="auto"/>
        <w:bottom w:val="none" w:sz="0" w:space="0" w:color="auto"/>
        <w:right w:val="none" w:sz="0" w:space="0" w:color="auto"/>
      </w:divBdr>
      <w:divsChild>
        <w:div w:id="1828397627">
          <w:marLeft w:val="0"/>
          <w:marRight w:val="0"/>
          <w:marTop w:val="0"/>
          <w:marBottom w:val="0"/>
          <w:divBdr>
            <w:top w:val="none" w:sz="0" w:space="0" w:color="auto"/>
            <w:left w:val="none" w:sz="0" w:space="0" w:color="auto"/>
            <w:bottom w:val="none" w:sz="0" w:space="0" w:color="auto"/>
            <w:right w:val="none" w:sz="0" w:space="0" w:color="auto"/>
          </w:divBdr>
        </w:div>
        <w:div w:id="939869109">
          <w:marLeft w:val="0"/>
          <w:marRight w:val="0"/>
          <w:marTop w:val="0"/>
          <w:marBottom w:val="0"/>
          <w:divBdr>
            <w:top w:val="none" w:sz="0" w:space="0" w:color="auto"/>
            <w:left w:val="none" w:sz="0" w:space="0" w:color="auto"/>
            <w:bottom w:val="none" w:sz="0" w:space="0" w:color="auto"/>
            <w:right w:val="none" w:sz="0" w:space="0" w:color="auto"/>
          </w:divBdr>
        </w:div>
        <w:div w:id="520512994">
          <w:marLeft w:val="0"/>
          <w:marRight w:val="0"/>
          <w:marTop w:val="0"/>
          <w:marBottom w:val="0"/>
          <w:divBdr>
            <w:top w:val="none" w:sz="0" w:space="0" w:color="auto"/>
            <w:left w:val="none" w:sz="0" w:space="0" w:color="auto"/>
            <w:bottom w:val="none" w:sz="0" w:space="0" w:color="auto"/>
            <w:right w:val="none" w:sz="0" w:space="0" w:color="auto"/>
          </w:divBdr>
        </w:div>
        <w:div w:id="759133246">
          <w:marLeft w:val="0"/>
          <w:marRight w:val="0"/>
          <w:marTop w:val="0"/>
          <w:marBottom w:val="0"/>
          <w:divBdr>
            <w:top w:val="none" w:sz="0" w:space="0" w:color="auto"/>
            <w:left w:val="none" w:sz="0" w:space="0" w:color="auto"/>
            <w:bottom w:val="none" w:sz="0" w:space="0" w:color="auto"/>
            <w:right w:val="none" w:sz="0" w:space="0" w:color="auto"/>
          </w:divBdr>
        </w:div>
        <w:div w:id="441189687">
          <w:marLeft w:val="0"/>
          <w:marRight w:val="0"/>
          <w:marTop w:val="0"/>
          <w:marBottom w:val="0"/>
          <w:divBdr>
            <w:top w:val="none" w:sz="0" w:space="0" w:color="auto"/>
            <w:left w:val="none" w:sz="0" w:space="0" w:color="auto"/>
            <w:bottom w:val="none" w:sz="0" w:space="0" w:color="auto"/>
            <w:right w:val="none" w:sz="0" w:space="0" w:color="auto"/>
          </w:divBdr>
        </w:div>
        <w:div w:id="674504240">
          <w:marLeft w:val="0"/>
          <w:marRight w:val="0"/>
          <w:marTop w:val="0"/>
          <w:marBottom w:val="0"/>
          <w:divBdr>
            <w:top w:val="none" w:sz="0" w:space="0" w:color="auto"/>
            <w:left w:val="none" w:sz="0" w:space="0" w:color="auto"/>
            <w:bottom w:val="none" w:sz="0" w:space="0" w:color="auto"/>
            <w:right w:val="none" w:sz="0" w:space="0" w:color="auto"/>
          </w:divBdr>
        </w:div>
        <w:div w:id="578715558">
          <w:marLeft w:val="0"/>
          <w:marRight w:val="0"/>
          <w:marTop w:val="0"/>
          <w:marBottom w:val="0"/>
          <w:divBdr>
            <w:top w:val="none" w:sz="0" w:space="0" w:color="auto"/>
            <w:left w:val="none" w:sz="0" w:space="0" w:color="auto"/>
            <w:bottom w:val="none" w:sz="0" w:space="0" w:color="auto"/>
            <w:right w:val="none" w:sz="0" w:space="0" w:color="auto"/>
          </w:divBdr>
        </w:div>
        <w:div w:id="1057511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F412D-5DE3-43B8-87F6-6C477C05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6419</Words>
  <Characters>36594</Characters>
  <Application>Microsoft Office Word</Application>
  <DocSecurity>0</DocSecurity>
  <Lines>304</Lines>
  <Paragraphs>85</Paragraphs>
  <ScaleCrop>false</ScaleCrop>
  <Company/>
  <LinksUpToDate>false</LinksUpToDate>
  <CharactersWithSpaces>42928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2022-04-19T11:00:00Z</dcterms:created>
  <dcterms:modified xsi:type="dcterms:W3CDTF">2022-04-19T11:00:00Z</dcterms:modified>
</cp:coreProperties>
</file>